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5308"/>
        <w:gridCol w:w="1799"/>
        <w:gridCol w:w="1804"/>
      </w:tblGrid>
      <w:tr w:rsidR="00025BA7" w14:paraId="0C9B4A44" w14:textId="77777777">
        <w:trPr>
          <w:trHeight w:val="290"/>
        </w:trPr>
        <w:tc>
          <w:tcPr>
            <w:tcW w:w="1706" w:type="dxa"/>
            <w:vMerge w:val="restart"/>
          </w:tcPr>
          <w:p w14:paraId="6A987356" w14:textId="77777777" w:rsidR="00025BA7" w:rsidRDefault="00025BA7">
            <w:pPr>
              <w:pStyle w:val="TableParagraph"/>
              <w:spacing w:before="10"/>
              <w:jc w:val="left"/>
              <w:rPr>
                <w:rFonts w:ascii="Times New Roman"/>
                <w:sz w:val="8"/>
              </w:rPr>
            </w:pPr>
          </w:p>
          <w:p w14:paraId="758D8B7F" w14:textId="77777777" w:rsidR="00025BA7" w:rsidRDefault="00D36C0E">
            <w:pPr>
              <w:pStyle w:val="TableParagraph"/>
              <w:ind w:left="109"/>
              <w:jc w:val="left"/>
              <w:rPr>
                <w:rFonts w:ascii="Times New Roman"/>
                <w:sz w:val="20"/>
              </w:rPr>
            </w:pPr>
            <w:r>
              <w:rPr>
                <w:rFonts w:ascii="Times New Roman"/>
                <w:noProof/>
                <w:sz w:val="20"/>
              </w:rPr>
              <w:drawing>
                <wp:inline distT="0" distB="0" distL="0" distR="0" wp14:anchorId="2D37C25D" wp14:editId="4F282A26">
                  <wp:extent cx="946048" cy="9022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46048" cy="902207"/>
                          </a:xfrm>
                          <a:prstGeom prst="rect">
                            <a:avLst/>
                          </a:prstGeom>
                        </pic:spPr>
                      </pic:pic>
                    </a:graphicData>
                  </a:graphic>
                </wp:inline>
              </w:drawing>
            </w:r>
          </w:p>
        </w:tc>
        <w:tc>
          <w:tcPr>
            <w:tcW w:w="5308" w:type="dxa"/>
          </w:tcPr>
          <w:p w14:paraId="522D7E7F" w14:textId="77777777" w:rsidR="00025BA7" w:rsidRDefault="00D36C0E">
            <w:pPr>
              <w:pStyle w:val="TableParagraph"/>
              <w:spacing w:line="269" w:lineRule="exact"/>
              <w:ind w:left="2253" w:right="2241"/>
              <w:rPr>
                <w:b/>
              </w:rPr>
            </w:pPr>
            <w:r>
              <w:rPr>
                <w:b/>
                <w:spacing w:val="-2"/>
              </w:rPr>
              <w:t>POLICY</w:t>
            </w:r>
          </w:p>
        </w:tc>
        <w:tc>
          <w:tcPr>
            <w:tcW w:w="1799" w:type="dxa"/>
          </w:tcPr>
          <w:p w14:paraId="365AB59D" w14:textId="77777777" w:rsidR="00025BA7" w:rsidRDefault="00D36C0E">
            <w:pPr>
              <w:pStyle w:val="TableParagraph"/>
              <w:spacing w:before="14"/>
              <w:ind w:left="106" w:right="40"/>
              <w:rPr>
                <w:b/>
                <w:sz w:val="20"/>
              </w:rPr>
            </w:pPr>
            <w:r>
              <w:rPr>
                <w:b/>
                <w:sz w:val="20"/>
              </w:rPr>
              <w:t>Motion</w:t>
            </w:r>
            <w:r>
              <w:rPr>
                <w:b/>
                <w:spacing w:val="-7"/>
                <w:sz w:val="20"/>
              </w:rPr>
              <w:t xml:space="preserve"> </w:t>
            </w:r>
            <w:r>
              <w:rPr>
                <w:b/>
                <w:spacing w:val="-5"/>
                <w:sz w:val="20"/>
              </w:rPr>
              <w:t>No.</w:t>
            </w:r>
          </w:p>
        </w:tc>
        <w:tc>
          <w:tcPr>
            <w:tcW w:w="1804" w:type="dxa"/>
          </w:tcPr>
          <w:p w14:paraId="50F61BF4" w14:textId="767A675F" w:rsidR="00025BA7" w:rsidRDefault="00D36C0E">
            <w:pPr>
              <w:pStyle w:val="TableParagraph"/>
              <w:spacing w:before="14"/>
              <w:ind w:left="129" w:right="112"/>
              <w:rPr>
                <w:b/>
                <w:sz w:val="20"/>
              </w:rPr>
            </w:pPr>
            <w:r>
              <w:rPr>
                <w:b/>
                <w:sz w:val="20"/>
              </w:rPr>
              <w:t>EXEC</w:t>
            </w:r>
            <w:r>
              <w:rPr>
                <w:b/>
                <w:spacing w:val="-9"/>
                <w:sz w:val="20"/>
              </w:rPr>
              <w:t xml:space="preserve"> </w:t>
            </w:r>
            <w:r>
              <w:rPr>
                <w:b/>
                <w:sz w:val="20"/>
              </w:rPr>
              <w:t>102</w:t>
            </w:r>
            <w:r w:rsidR="004A1D6E">
              <w:rPr>
                <w:b/>
                <w:sz w:val="20"/>
              </w:rPr>
              <w:t>3</w:t>
            </w:r>
            <w:r>
              <w:rPr>
                <w:b/>
                <w:sz w:val="20"/>
              </w:rPr>
              <w:t>-</w:t>
            </w:r>
            <w:r>
              <w:rPr>
                <w:b/>
                <w:spacing w:val="-4"/>
                <w:sz w:val="20"/>
              </w:rPr>
              <w:t>20</w:t>
            </w:r>
            <w:r w:rsidR="004A1D6E">
              <w:rPr>
                <w:b/>
                <w:spacing w:val="-4"/>
                <w:sz w:val="20"/>
              </w:rPr>
              <w:t>23</w:t>
            </w:r>
          </w:p>
        </w:tc>
      </w:tr>
      <w:tr w:rsidR="00025BA7" w14:paraId="18BEB7DC" w14:textId="77777777">
        <w:trPr>
          <w:trHeight w:val="265"/>
        </w:trPr>
        <w:tc>
          <w:tcPr>
            <w:tcW w:w="1706" w:type="dxa"/>
            <w:vMerge/>
            <w:tcBorders>
              <w:top w:val="nil"/>
            </w:tcBorders>
          </w:tcPr>
          <w:p w14:paraId="3C7CD863" w14:textId="77777777" w:rsidR="00025BA7" w:rsidRDefault="00025BA7">
            <w:pPr>
              <w:rPr>
                <w:sz w:val="2"/>
                <w:szCs w:val="2"/>
              </w:rPr>
            </w:pPr>
          </w:p>
        </w:tc>
        <w:tc>
          <w:tcPr>
            <w:tcW w:w="5308" w:type="dxa"/>
            <w:vMerge w:val="restart"/>
          </w:tcPr>
          <w:p w14:paraId="6144A06C" w14:textId="540E62D4" w:rsidR="00025BA7" w:rsidRPr="0076275F" w:rsidRDefault="004A1D6E" w:rsidP="0076275F">
            <w:pPr>
              <w:pStyle w:val="TableParagraph"/>
              <w:rPr>
                <w:b/>
                <w:bCs/>
                <w:sz w:val="32"/>
                <w:szCs w:val="32"/>
              </w:rPr>
            </w:pPr>
            <w:r w:rsidRPr="0076275F">
              <w:rPr>
                <w:rFonts w:cs="Arial"/>
                <w:b/>
                <w:bCs/>
                <w:sz w:val="32"/>
                <w:szCs w:val="32"/>
              </w:rPr>
              <w:t>Management and Control of Police Academy Firearms and Ammunition</w:t>
            </w:r>
          </w:p>
        </w:tc>
        <w:tc>
          <w:tcPr>
            <w:tcW w:w="1799" w:type="dxa"/>
          </w:tcPr>
          <w:p w14:paraId="20CB2BC6" w14:textId="77777777" w:rsidR="00025BA7" w:rsidRDefault="00D36C0E">
            <w:pPr>
              <w:pStyle w:val="TableParagraph"/>
              <w:spacing w:before="2" w:line="243" w:lineRule="exact"/>
              <w:ind w:left="101" w:right="93"/>
              <w:rPr>
                <w:b/>
                <w:sz w:val="20"/>
              </w:rPr>
            </w:pPr>
            <w:r>
              <w:rPr>
                <w:b/>
                <w:sz w:val="20"/>
              </w:rPr>
              <w:t>Effective</w:t>
            </w:r>
            <w:r>
              <w:rPr>
                <w:b/>
                <w:spacing w:val="-12"/>
                <w:sz w:val="20"/>
              </w:rPr>
              <w:t xml:space="preserve"> </w:t>
            </w:r>
            <w:r>
              <w:rPr>
                <w:b/>
                <w:spacing w:val="-4"/>
                <w:sz w:val="20"/>
              </w:rPr>
              <w:t>Date</w:t>
            </w:r>
          </w:p>
        </w:tc>
        <w:tc>
          <w:tcPr>
            <w:tcW w:w="1804" w:type="dxa"/>
          </w:tcPr>
          <w:p w14:paraId="2D5B0AEB" w14:textId="2201CDC8" w:rsidR="00025BA7" w:rsidRDefault="00D36C0E">
            <w:pPr>
              <w:pStyle w:val="TableParagraph"/>
              <w:spacing w:before="2" w:line="243" w:lineRule="exact"/>
              <w:ind w:left="128" w:right="112"/>
              <w:rPr>
                <w:b/>
                <w:sz w:val="20"/>
              </w:rPr>
            </w:pPr>
            <w:r>
              <w:rPr>
                <w:b/>
                <w:spacing w:val="-2"/>
                <w:sz w:val="20"/>
              </w:rPr>
              <w:t>1</w:t>
            </w:r>
            <w:r w:rsidR="004A1D6E">
              <w:rPr>
                <w:b/>
                <w:spacing w:val="-2"/>
                <w:sz w:val="20"/>
              </w:rPr>
              <w:t>0</w:t>
            </w:r>
            <w:r>
              <w:rPr>
                <w:b/>
                <w:spacing w:val="-2"/>
                <w:sz w:val="20"/>
              </w:rPr>
              <w:t>/</w:t>
            </w:r>
            <w:r w:rsidR="004A1D6E">
              <w:rPr>
                <w:b/>
                <w:spacing w:val="-2"/>
                <w:sz w:val="20"/>
              </w:rPr>
              <w:t>17</w:t>
            </w:r>
            <w:r>
              <w:rPr>
                <w:b/>
                <w:spacing w:val="-2"/>
                <w:sz w:val="20"/>
              </w:rPr>
              <w:t>/20</w:t>
            </w:r>
            <w:r w:rsidR="004A1D6E">
              <w:rPr>
                <w:b/>
                <w:spacing w:val="-2"/>
                <w:sz w:val="20"/>
              </w:rPr>
              <w:t>23</w:t>
            </w:r>
          </w:p>
        </w:tc>
      </w:tr>
      <w:tr w:rsidR="00025BA7" w14:paraId="29AE6C12" w14:textId="77777777">
        <w:trPr>
          <w:trHeight w:val="530"/>
        </w:trPr>
        <w:tc>
          <w:tcPr>
            <w:tcW w:w="1706" w:type="dxa"/>
            <w:vMerge/>
            <w:tcBorders>
              <w:top w:val="nil"/>
            </w:tcBorders>
          </w:tcPr>
          <w:p w14:paraId="67A02845" w14:textId="77777777" w:rsidR="00025BA7" w:rsidRDefault="00025BA7">
            <w:pPr>
              <w:rPr>
                <w:sz w:val="2"/>
                <w:szCs w:val="2"/>
              </w:rPr>
            </w:pPr>
          </w:p>
        </w:tc>
        <w:tc>
          <w:tcPr>
            <w:tcW w:w="5308" w:type="dxa"/>
            <w:vMerge/>
            <w:tcBorders>
              <w:top w:val="nil"/>
            </w:tcBorders>
          </w:tcPr>
          <w:p w14:paraId="0635C57F" w14:textId="77777777" w:rsidR="00025BA7" w:rsidRDefault="00025BA7">
            <w:pPr>
              <w:rPr>
                <w:sz w:val="2"/>
                <w:szCs w:val="2"/>
              </w:rPr>
            </w:pPr>
          </w:p>
        </w:tc>
        <w:tc>
          <w:tcPr>
            <w:tcW w:w="1799" w:type="dxa"/>
          </w:tcPr>
          <w:p w14:paraId="57E6583A" w14:textId="77777777" w:rsidR="00025BA7" w:rsidRDefault="00D36C0E">
            <w:pPr>
              <w:pStyle w:val="TableParagraph"/>
              <w:ind w:left="322"/>
              <w:jc w:val="left"/>
              <w:rPr>
                <w:b/>
                <w:sz w:val="20"/>
              </w:rPr>
            </w:pPr>
            <w:r>
              <w:rPr>
                <w:b/>
                <w:spacing w:val="-2"/>
                <w:sz w:val="20"/>
              </w:rPr>
              <w:t>Responsible</w:t>
            </w:r>
          </w:p>
          <w:p w14:paraId="3AD380AA" w14:textId="77777777" w:rsidR="00025BA7" w:rsidRDefault="00D36C0E">
            <w:pPr>
              <w:pStyle w:val="TableParagraph"/>
              <w:spacing w:before="19"/>
              <w:ind w:left="325"/>
              <w:jc w:val="left"/>
              <w:rPr>
                <w:b/>
                <w:sz w:val="20"/>
              </w:rPr>
            </w:pPr>
            <w:r>
              <w:rPr>
                <w:b/>
                <w:spacing w:val="-2"/>
                <w:sz w:val="20"/>
              </w:rPr>
              <w:t>Department</w:t>
            </w:r>
          </w:p>
        </w:tc>
        <w:tc>
          <w:tcPr>
            <w:tcW w:w="1804" w:type="dxa"/>
          </w:tcPr>
          <w:p w14:paraId="7A22F218" w14:textId="37517A4B" w:rsidR="00025BA7" w:rsidRDefault="00025BA7">
            <w:pPr>
              <w:pStyle w:val="TableParagraph"/>
              <w:spacing w:before="19"/>
              <w:ind w:left="124" w:right="112"/>
              <w:rPr>
                <w:b/>
                <w:sz w:val="20"/>
              </w:rPr>
            </w:pPr>
          </w:p>
        </w:tc>
      </w:tr>
      <w:tr w:rsidR="00025BA7" w14:paraId="09ED2813" w14:textId="77777777">
        <w:trPr>
          <w:trHeight w:val="527"/>
        </w:trPr>
        <w:tc>
          <w:tcPr>
            <w:tcW w:w="1706" w:type="dxa"/>
            <w:vMerge/>
            <w:tcBorders>
              <w:top w:val="nil"/>
            </w:tcBorders>
          </w:tcPr>
          <w:p w14:paraId="2374B101" w14:textId="77777777" w:rsidR="00025BA7" w:rsidRDefault="00025BA7">
            <w:pPr>
              <w:rPr>
                <w:sz w:val="2"/>
                <w:szCs w:val="2"/>
              </w:rPr>
            </w:pPr>
          </w:p>
        </w:tc>
        <w:tc>
          <w:tcPr>
            <w:tcW w:w="5308" w:type="dxa"/>
            <w:vMerge/>
            <w:tcBorders>
              <w:top w:val="nil"/>
            </w:tcBorders>
          </w:tcPr>
          <w:p w14:paraId="4EB72B42" w14:textId="77777777" w:rsidR="00025BA7" w:rsidRDefault="00025BA7">
            <w:pPr>
              <w:rPr>
                <w:sz w:val="2"/>
                <w:szCs w:val="2"/>
              </w:rPr>
            </w:pPr>
          </w:p>
        </w:tc>
        <w:tc>
          <w:tcPr>
            <w:tcW w:w="1799" w:type="dxa"/>
          </w:tcPr>
          <w:p w14:paraId="64037025" w14:textId="77777777" w:rsidR="00025BA7" w:rsidRDefault="00D36C0E">
            <w:pPr>
              <w:pStyle w:val="TableParagraph"/>
              <w:ind w:left="106" w:right="93"/>
              <w:rPr>
                <w:b/>
                <w:sz w:val="20"/>
              </w:rPr>
            </w:pPr>
            <w:r>
              <w:rPr>
                <w:b/>
                <w:sz w:val="20"/>
              </w:rPr>
              <w:t>Attorney</w:t>
            </w:r>
            <w:r>
              <w:rPr>
                <w:b/>
                <w:spacing w:val="-10"/>
                <w:sz w:val="20"/>
              </w:rPr>
              <w:t xml:space="preserve"> </w:t>
            </w:r>
            <w:r>
              <w:rPr>
                <w:b/>
                <w:spacing w:val="-2"/>
                <w:sz w:val="20"/>
              </w:rPr>
              <w:t>Review</w:t>
            </w:r>
          </w:p>
          <w:p w14:paraId="72F22E3B" w14:textId="77777777" w:rsidR="00025BA7" w:rsidRDefault="00D36C0E">
            <w:pPr>
              <w:pStyle w:val="TableParagraph"/>
              <w:spacing w:before="19" w:line="243" w:lineRule="exact"/>
              <w:ind w:left="101" w:right="93"/>
              <w:rPr>
                <w:b/>
                <w:sz w:val="20"/>
              </w:rPr>
            </w:pPr>
            <w:r>
              <w:rPr>
                <w:b/>
                <w:sz w:val="20"/>
              </w:rPr>
              <w:t>/</w:t>
            </w:r>
            <w:r>
              <w:rPr>
                <w:b/>
                <w:spacing w:val="-3"/>
                <w:sz w:val="20"/>
              </w:rPr>
              <w:t xml:space="preserve"> </w:t>
            </w:r>
            <w:r>
              <w:rPr>
                <w:b/>
                <w:spacing w:val="-4"/>
                <w:sz w:val="20"/>
              </w:rPr>
              <w:t>Date</w:t>
            </w:r>
          </w:p>
        </w:tc>
        <w:tc>
          <w:tcPr>
            <w:tcW w:w="1804" w:type="dxa"/>
          </w:tcPr>
          <w:p w14:paraId="4FE471C3" w14:textId="77777777" w:rsidR="00025BA7" w:rsidRDefault="00D36C0E">
            <w:pPr>
              <w:pStyle w:val="TableParagraph"/>
              <w:spacing w:before="52" w:line="259" w:lineRule="auto"/>
              <w:ind w:left="669" w:right="241" w:hanging="408"/>
              <w:jc w:val="left"/>
              <w:rPr>
                <w:b/>
                <w:sz w:val="16"/>
              </w:rPr>
            </w:pPr>
            <w:r>
              <w:rPr>
                <w:b/>
                <w:sz w:val="16"/>
              </w:rPr>
              <w:t>[Attorney</w:t>
            </w:r>
            <w:r>
              <w:rPr>
                <w:b/>
                <w:spacing w:val="-12"/>
                <w:sz w:val="16"/>
              </w:rPr>
              <w:t xml:space="preserve"> </w:t>
            </w:r>
            <w:r>
              <w:rPr>
                <w:b/>
                <w:sz w:val="16"/>
              </w:rPr>
              <w:t xml:space="preserve">Name] </w:t>
            </w:r>
            <w:r>
              <w:rPr>
                <w:b/>
                <w:spacing w:val="-2"/>
                <w:sz w:val="16"/>
              </w:rPr>
              <w:t>[Date]</w:t>
            </w:r>
          </w:p>
        </w:tc>
      </w:tr>
    </w:tbl>
    <w:p w14:paraId="6A271965" w14:textId="77777777" w:rsidR="00025BA7" w:rsidRDefault="00025BA7">
      <w:pPr>
        <w:pStyle w:val="BodyText"/>
        <w:spacing w:before="4"/>
        <w:rPr>
          <w:rFonts w:ascii="Times New Roman"/>
          <w:sz w:val="16"/>
        </w:rPr>
      </w:pPr>
    </w:p>
    <w:p w14:paraId="64C8BBAF" w14:textId="77777777" w:rsidR="004A1D6E" w:rsidRPr="000064B5" w:rsidRDefault="004A1D6E" w:rsidP="004A1D6E">
      <w:pPr>
        <w:shd w:val="clear" w:color="auto" w:fill="FFFFFF" w:themeFill="background1"/>
        <w:outlineLvl w:val="1"/>
        <w:rPr>
          <w:rFonts w:eastAsiaTheme="minorEastAsia"/>
          <w:b/>
          <w:bCs/>
          <w:color w:val="333333"/>
          <w:sz w:val="28"/>
          <w:szCs w:val="28"/>
        </w:rPr>
      </w:pPr>
    </w:p>
    <w:p w14:paraId="155DCDBC" w14:textId="77777777" w:rsidR="004A1D6E" w:rsidRPr="004A1D6E" w:rsidRDefault="004A1D6E" w:rsidP="0076275F">
      <w:pPr>
        <w:shd w:val="clear" w:color="auto" w:fill="FFFFFF" w:themeFill="background1"/>
        <w:ind w:left="142" w:right="350"/>
        <w:outlineLvl w:val="2"/>
        <w:rPr>
          <w:rFonts w:eastAsiaTheme="minorEastAsia"/>
          <w:b/>
          <w:bCs/>
          <w:caps/>
          <w:color w:val="333333"/>
          <w:sz w:val="24"/>
          <w:szCs w:val="24"/>
        </w:rPr>
      </w:pPr>
      <w:r w:rsidRPr="004A1D6E">
        <w:rPr>
          <w:rFonts w:asciiTheme="minorHAnsi" w:eastAsiaTheme="minorEastAsia" w:hAnsiTheme="minorHAnsi" w:cstheme="minorBidi"/>
          <w:b/>
          <w:bCs/>
          <w:caps/>
          <w:color w:val="333333"/>
          <w:sz w:val="24"/>
          <w:szCs w:val="24"/>
        </w:rPr>
        <w:t>Purpose</w:t>
      </w:r>
    </w:p>
    <w:p w14:paraId="4AAA5540" w14:textId="77777777" w:rsidR="004A1D6E" w:rsidRPr="000064B5" w:rsidRDefault="004A1D6E" w:rsidP="0076275F">
      <w:pPr>
        <w:shd w:val="clear" w:color="auto" w:fill="FFFFFF" w:themeFill="background1"/>
        <w:ind w:left="142" w:right="350"/>
        <w:jc w:val="both"/>
        <w:rPr>
          <w:rFonts w:eastAsiaTheme="minorEastAsia"/>
          <w:color w:val="333333"/>
          <w:sz w:val="24"/>
          <w:szCs w:val="24"/>
        </w:rPr>
      </w:pPr>
      <w:r w:rsidRPr="47E3D5BB">
        <w:rPr>
          <w:rFonts w:asciiTheme="minorHAnsi" w:eastAsiaTheme="minorEastAsia" w:hAnsiTheme="minorHAnsi" w:cstheme="minorBidi"/>
          <w:color w:val="333333"/>
          <w:sz w:val="24"/>
          <w:szCs w:val="24"/>
        </w:rPr>
        <w:t>Pennsylvania Highlands Community College (PHCC) is committed to maintaining the inventory of weapons and ammunition utilized in the Municipal Police Academy with the highest concern for safety and security. A strict system of control over the weapons and ammunition is paramount to achieve safety and security standards necessary to prevent injury/death, loss, misuse and/or theft.</w:t>
      </w:r>
    </w:p>
    <w:p w14:paraId="4CC5A1F2" w14:textId="77777777" w:rsidR="0076275F" w:rsidRDefault="0076275F" w:rsidP="0076275F">
      <w:pPr>
        <w:shd w:val="clear" w:color="auto" w:fill="FFFFFF" w:themeFill="background1"/>
        <w:ind w:left="142" w:right="350"/>
        <w:outlineLvl w:val="3"/>
        <w:rPr>
          <w:rFonts w:asciiTheme="minorHAnsi" w:eastAsiaTheme="minorEastAsia" w:hAnsiTheme="minorHAnsi" w:cstheme="minorBidi"/>
          <w:b/>
          <w:bCs/>
          <w:color w:val="333333"/>
          <w:sz w:val="24"/>
          <w:szCs w:val="24"/>
        </w:rPr>
      </w:pPr>
    </w:p>
    <w:p w14:paraId="03955BAF" w14:textId="2CDA463F" w:rsidR="004A1D6E" w:rsidRPr="0076275F" w:rsidRDefault="004A1D6E" w:rsidP="0076275F">
      <w:pPr>
        <w:shd w:val="clear" w:color="auto" w:fill="FFFFFF" w:themeFill="background1"/>
        <w:ind w:left="142" w:right="350"/>
        <w:outlineLvl w:val="3"/>
        <w:rPr>
          <w:rFonts w:eastAsiaTheme="minorEastAsia"/>
          <w:b/>
          <w:bCs/>
          <w:caps/>
          <w:color w:val="333333"/>
          <w:sz w:val="24"/>
          <w:szCs w:val="24"/>
        </w:rPr>
      </w:pPr>
      <w:r w:rsidRPr="0076275F">
        <w:rPr>
          <w:rFonts w:asciiTheme="minorHAnsi" w:eastAsiaTheme="minorEastAsia" w:hAnsiTheme="minorHAnsi" w:cstheme="minorBidi"/>
          <w:b/>
          <w:bCs/>
          <w:caps/>
          <w:color w:val="333333"/>
          <w:sz w:val="24"/>
          <w:szCs w:val="24"/>
        </w:rPr>
        <w:t>Policy</w:t>
      </w:r>
    </w:p>
    <w:p w14:paraId="13EAFD7A" w14:textId="38DFD96A" w:rsidR="004A1D6E" w:rsidRDefault="004A1D6E" w:rsidP="0076275F">
      <w:pPr>
        <w:shd w:val="clear" w:color="auto" w:fill="FFFFFF" w:themeFill="background1"/>
        <w:ind w:left="142" w:right="350"/>
        <w:rPr>
          <w:rFonts w:asciiTheme="minorHAnsi" w:eastAsiaTheme="minorEastAsia" w:hAnsiTheme="minorHAnsi" w:cstheme="minorBidi"/>
          <w:color w:val="333333"/>
          <w:sz w:val="24"/>
          <w:szCs w:val="24"/>
        </w:rPr>
      </w:pPr>
      <w:r w:rsidRPr="285D3336">
        <w:rPr>
          <w:rFonts w:asciiTheme="minorHAnsi" w:eastAsiaTheme="minorEastAsia" w:hAnsiTheme="minorHAnsi" w:cstheme="minorBidi"/>
          <w:color w:val="333333"/>
          <w:sz w:val="24"/>
          <w:szCs w:val="24"/>
        </w:rPr>
        <w:t>It is the policy of PHCC to provide for the highest possible level of safety and security of weapons and ammunition utilized for the Municipal Police Academy and other training/certificate program requiring the use of weapons, by instituting and maintaining a system of control(s) providing for cadet/students and instructor education, proper inventory controls and direct supervision. This includes close collaboration with PHCC’s Security Department, routine audits and inventory of weapons and ammunition, direct oversight of all weapon and ammunition issuances and documentation of all weapons and/or ammunition sales, transfers, maintenance, storage, or retrieval.</w:t>
      </w:r>
    </w:p>
    <w:p w14:paraId="7EA48B46" w14:textId="77777777" w:rsidR="0076275F" w:rsidRPr="000064B5" w:rsidRDefault="0076275F" w:rsidP="0076275F">
      <w:pPr>
        <w:shd w:val="clear" w:color="auto" w:fill="FFFFFF" w:themeFill="background1"/>
        <w:ind w:left="142" w:right="350"/>
        <w:rPr>
          <w:rFonts w:eastAsiaTheme="minorEastAsia"/>
          <w:color w:val="333333"/>
          <w:sz w:val="24"/>
          <w:szCs w:val="24"/>
        </w:rPr>
      </w:pPr>
    </w:p>
    <w:p w14:paraId="390AEDF0" w14:textId="77777777" w:rsidR="004A1D6E" w:rsidRPr="009A7759" w:rsidRDefault="004A1D6E" w:rsidP="0076275F">
      <w:pPr>
        <w:shd w:val="clear" w:color="auto" w:fill="FFFFFF" w:themeFill="background1"/>
        <w:ind w:left="142" w:right="350"/>
        <w:outlineLvl w:val="3"/>
        <w:rPr>
          <w:rFonts w:eastAsiaTheme="minorEastAsia"/>
          <w:b/>
          <w:bCs/>
          <w:color w:val="333333"/>
          <w:sz w:val="24"/>
          <w:szCs w:val="24"/>
        </w:rPr>
      </w:pPr>
      <w:r w:rsidRPr="47E3D5BB">
        <w:rPr>
          <w:rFonts w:asciiTheme="minorHAnsi" w:eastAsiaTheme="minorEastAsia" w:hAnsiTheme="minorHAnsi" w:cstheme="minorBidi"/>
          <w:b/>
          <w:bCs/>
          <w:color w:val="333333"/>
          <w:sz w:val="24"/>
          <w:szCs w:val="24"/>
        </w:rPr>
        <w:t>A. Firearms Program</w:t>
      </w:r>
    </w:p>
    <w:p w14:paraId="7356E800" w14:textId="097FFF7C" w:rsidR="004A1D6E" w:rsidRDefault="004A1D6E" w:rsidP="0076275F">
      <w:pPr>
        <w:shd w:val="clear" w:color="auto" w:fill="FFFFFF" w:themeFill="background1"/>
        <w:ind w:left="142" w:right="350"/>
        <w:rPr>
          <w:rFonts w:asciiTheme="minorHAnsi" w:eastAsiaTheme="minorEastAsia" w:hAnsiTheme="minorHAnsi" w:cstheme="minorBidi"/>
          <w:color w:val="333333"/>
          <w:sz w:val="24"/>
          <w:szCs w:val="24"/>
        </w:rPr>
      </w:pPr>
      <w:r w:rsidRPr="59C60696">
        <w:rPr>
          <w:rFonts w:asciiTheme="minorHAnsi" w:eastAsiaTheme="minorEastAsia" w:hAnsiTheme="minorHAnsi" w:cstheme="minorBidi"/>
          <w:color w:val="333333"/>
          <w:sz w:val="24"/>
          <w:szCs w:val="24"/>
        </w:rPr>
        <w:t xml:space="preserve">PHCC will contract with a local firearms range, which must be inspected and approved by the Municipal Police Officer’s Education and Training Commission (MPOETC), for training cadets in firearms safety, operation, and qualification. </w:t>
      </w:r>
    </w:p>
    <w:p w14:paraId="0E78DFB0" w14:textId="77777777" w:rsidR="0076275F" w:rsidRPr="000064B5" w:rsidRDefault="0076275F" w:rsidP="0076275F">
      <w:pPr>
        <w:shd w:val="clear" w:color="auto" w:fill="FFFFFF" w:themeFill="background1"/>
        <w:ind w:left="142" w:right="350"/>
        <w:rPr>
          <w:rFonts w:eastAsiaTheme="minorEastAsia"/>
          <w:color w:val="333333"/>
          <w:sz w:val="24"/>
          <w:szCs w:val="24"/>
        </w:rPr>
      </w:pPr>
    </w:p>
    <w:p w14:paraId="680F43B4" w14:textId="77777777" w:rsidR="004A1D6E" w:rsidRDefault="004A1D6E" w:rsidP="0076275F">
      <w:pPr>
        <w:shd w:val="clear" w:color="auto" w:fill="FFFFFF" w:themeFill="background1"/>
        <w:ind w:left="142" w:right="350"/>
        <w:rPr>
          <w:rFonts w:eastAsiaTheme="minorEastAsia"/>
          <w:color w:val="333333"/>
          <w:sz w:val="24"/>
          <w:szCs w:val="24"/>
        </w:rPr>
      </w:pPr>
      <w:r w:rsidRPr="59C60696">
        <w:rPr>
          <w:rFonts w:asciiTheme="minorHAnsi" w:eastAsiaTheme="minorEastAsia" w:hAnsiTheme="minorHAnsi" w:cstheme="minorBidi"/>
          <w:color w:val="333333"/>
          <w:sz w:val="24"/>
          <w:szCs w:val="24"/>
        </w:rPr>
        <w:t>PHCC retains the sole responsibility for all aspects of the Municipal Police Academy training program and/or Act 235 Lethal Weapons Certification Program, including all necessary approvals and accreditations for instructional personnel to ensure all courses taught conform with the Pennsylvania MPOETC training standards.</w:t>
      </w:r>
    </w:p>
    <w:p w14:paraId="2CA54C66" w14:textId="77777777" w:rsidR="004A1D6E" w:rsidRPr="000064B5" w:rsidRDefault="004A1D6E" w:rsidP="0076275F">
      <w:pPr>
        <w:shd w:val="clear" w:color="auto" w:fill="FFFFFF" w:themeFill="background1"/>
        <w:ind w:left="142" w:right="350"/>
        <w:rPr>
          <w:rFonts w:eastAsiaTheme="minorEastAsia"/>
          <w:color w:val="333333"/>
          <w:sz w:val="24"/>
          <w:szCs w:val="24"/>
        </w:rPr>
      </w:pPr>
    </w:p>
    <w:p w14:paraId="6A21E257" w14:textId="77777777" w:rsidR="004A1D6E" w:rsidRPr="009A7759" w:rsidRDefault="004A1D6E" w:rsidP="0076275F">
      <w:pPr>
        <w:shd w:val="clear" w:color="auto" w:fill="FFFFFF" w:themeFill="background1"/>
        <w:ind w:left="142" w:right="350"/>
        <w:outlineLvl w:val="3"/>
        <w:rPr>
          <w:rFonts w:eastAsiaTheme="minorEastAsia"/>
          <w:b/>
          <w:bCs/>
          <w:color w:val="333333"/>
          <w:sz w:val="24"/>
          <w:szCs w:val="24"/>
        </w:rPr>
      </w:pPr>
      <w:r w:rsidRPr="47E3D5BB">
        <w:rPr>
          <w:rFonts w:asciiTheme="minorHAnsi" w:eastAsiaTheme="minorEastAsia" w:hAnsiTheme="minorHAnsi" w:cstheme="minorBidi"/>
          <w:b/>
          <w:bCs/>
          <w:color w:val="333333"/>
          <w:sz w:val="24"/>
          <w:szCs w:val="24"/>
        </w:rPr>
        <w:t>B. Firearms &amp; Ammunition Storage</w:t>
      </w:r>
    </w:p>
    <w:p w14:paraId="30F50337" w14:textId="4E2A19C9" w:rsidR="004A1D6E" w:rsidRDefault="004A1D6E" w:rsidP="0076275F">
      <w:pPr>
        <w:shd w:val="clear" w:color="auto" w:fill="FFFFFF" w:themeFill="background1"/>
        <w:ind w:left="142" w:right="350"/>
        <w:rPr>
          <w:rFonts w:asciiTheme="minorHAnsi" w:eastAsiaTheme="minorEastAsia" w:hAnsiTheme="minorHAnsi" w:cstheme="minorBidi"/>
          <w:color w:val="333333"/>
          <w:sz w:val="24"/>
          <w:szCs w:val="24"/>
        </w:rPr>
      </w:pPr>
      <w:r w:rsidRPr="59C60696">
        <w:rPr>
          <w:rFonts w:asciiTheme="minorHAnsi" w:eastAsiaTheme="minorEastAsia" w:hAnsiTheme="minorHAnsi" w:cstheme="minorBidi"/>
          <w:color w:val="333333"/>
          <w:sz w:val="24"/>
          <w:szCs w:val="24"/>
        </w:rPr>
        <w:t>All firearms will be maintained in two fire resistant locked safes. These safes will be located behind a locked door and will be under 24/7 surveillance by a security camera. Access to the storage room and the safes is limited to the Director of the Police Academy, Assistant Director of the Police Academy, Director of PHCC Security and Safety, and the designated Lead and Co-Lead Firearms Instructors of the Police Academy.</w:t>
      </w:r>
    </w:p>
    <w:p w14:paraId="402C0C5C" w14:textId="77777777" w:rsidR="0076275F" w:rsidRPr="000064B5" w:rsidRDefault="0076275F" w:rsidP="0076275F">
      <w:pPr>
        <w:shd w:val="clear" w:color="auto" w:fill="FFFFFF" w:themeFill="background1"/>
        <w:ind w:left="142" w:right="350"/>
        <w:rPr>
          <w:rFonts w:eastAsiaTheme="minorEastAsia"/>
          <w:color w:val="333333"/>
          <w:sz w:val="24"/>
          <w:szCs w:val="24"/>
        </w:rPr>
      </w:pPr>
    </w:p>
    <w:p w14:paraId="42892621" w14:textId="74E3052D" w:rsidR="004A1D6E" w:rsidRDefault="004A1D6E" w:rsidP="0076275F">
      <w:pPr>
        <w:shd w:val="clear" w:color="auto" w:fill="FFFFFF" w:themeFill="background1"/>
        <w:ind w:left="142" w:right="350"/>
        <w:rPr>
          <w:rFonts w:asciiTheme="minorHAnsi" w:eastAsiaTheme="minorEastAsia" w:hAnsiTheme="minorHAnsi" w:cstheme="minorBidi"/>
          <w:color w:val="333333"/>
          <w:sz w:val="24"/>
          <w:szCs w:val="24"/>
        </w:rPr>
      </w:pPr>
      <w:r w:rsidRPr="59C60696">
        <w:rPr>
          <w:rFonts w:asciiTheme="minorHAnsi" w:eastAsiaTheme="minorEastAsia" w:hAnsiTheme="minorHAnsi" w:cstheme="minorBidi"/>
          <w:color w:val="333333"/>
          <w:sz w:val="24"/>
          <w:szCs w:val="24"/>
        </w:rPr>
        <w:t>All ammunition will be stored in a separate location from the firearms and in a fire-resistant safe located in a separate and distinct campus location from the safes storing the firearms.</w:t>
      </w:r>
    </w:p>
    <w:p w14:paraId="444A94CC" w14:textId="77777777" w:rsidR="0076275F" w:rsidRPr="009A7759" w:rsidRDefault="0076275F" w:rsidP="0076275F">
      <w:pPr>
        <w:shd w:val="clear" w:color="auto" w:fill="FFFFFF" w:themeFill="background1"/>
        <w:ind w:left="142" w:right="350"/>
        <w:rPr>
          <w:rFonts w:eastAsiaTheme="minorEastAsia"/>
          <w:color w:val="333333"/>
          <w:sz w:val="24"/>
          <w:szCs w:val="24"/>
        </w:rPr>
      </w:pPr>
    </w:p>
    <w:p w14:paraId="22888EF7" w14:textId="77777777" w:rsidR="004A1D6E" w:rsidRPr="009A7759" w:rsidRDefault="004A1D6E" w:rsidP="0076275F">
      <w:pPr>
        <w:shd w:val="clear" w:color="auto" w:fill="FFFFFF" w:themeFill="background1"/>
        <w:ind w:left="142" w:right="350"/>
        <w:rPr>
          <w:rFonts w:eastAsiaTheme="minorEastAsia"/>
          <w:b/>
          <w:bCs/>
          <w:color w:val="333333"/>
          <w:sz w:val="24"/>
          <w:szCs w:val="24"/>
        </w:rPr>
      </w:pPr>
      <w:r w:rsidRPr="59C60696">
        <w:rPr>
          <w:rFonts w:asciiTheme="minorHAnsi" w:eastAsiaTheme="minorEastAsia" w:hAnsiTheme="minorHAnsi" w:cstheme="minorBidi"/>
          <w:b/>
          <w:bCs/>
          <w:color w:val="333333"/>
          <w:sz w:val="24"/>
          <w:szCs w:val="24"/>
        </w:rPr>
        <w:t>C. Firearms and Ammunition Removal from Safes and Transport to Training Locations for Use</w:t>
      </w:r>
    </w:p>
    <w:p w14:paraId="6BE15E70" w14:textId="7C3B1CEA" w:rsidR="004A1D6E" w:rsidRDefault="004A1D6E" w:rsidP="0076275F">
      <w:pPr>
        <w:shd w:val="clear" w:color="auto" w:fill="FFFFFF" w:themeFill="background1"/>
        <w:ind w:left="142" w:right="350"/>
        <w:rPr>
          <w:rFonts w:asciiTheme="minorHAnsi" w:eastAsiaTheme="minorEastAsia" w:hAnsiTheme="minorHAnsi" w:cstheme="minorBidi"/>
          <w:color w:val="333333"/>
          <w:sz w:val="24"/>
          <w:szCs w:val="24"/>
        </w:rPr>
      </w:pPr>
      <w:r w:rsidRPr="1847434D">
        <w:rPr>
          <w:rFonts w:asciiTheme="minorHAnsi" w:eastAsiaTheme="minorEastAsia" w:hAnsiTheme="minorHAnsi" w:cstheme="minorBidi"/>
          <w:color w:val="333333"/>
          <w:sz w:val="24"/>
          <w:szCs w:val="24"/>
        </w:rPr>
        <w:t xml:space="preserve">Firearms and ammunition will only be removed from the safes by the Director of the Police Academy, Assistant Director of the Police Academy, and/or their designated Lead and Co-Lead Firearms Instructors for required firearms training, inventories and/or to facilitate necessary repairs. No later than January 2 of each calendar year, the College President will receive from the Director of the Police Academy an up-to-date list of who has access to the firearms and ammunition safes. In the event of a personnel change, this </w:t>
      </w:r>
      <w:r w:rsidRPr="1847434D">
        <w:rPr>
          <w:rFonts w:asciiTheme="minorHAnsi" w:eastAsiaTheme="minorEastAsia" w:hAnsiTheme="minorHAnsi" w:cstheme="minorBidi"/>
          <w:color w:val="333333"/>
          <w:sz w:val="24"/>
          <w:szCs w:val="24"/>
        </w:rPr>
        <w:lastRenderedPageBreak/>
        <w:t xml:space="preserve">list will be updated within 10 days of such a change. </w:t>
      </w:r>
    </w:p>
    <w:p w14:paraId="02D12FCD" w14:textId="77777777" w:rsidR="0076275F" w:rsidRPr="000064B5" w:rsidRDefault="0076275F" w:rsidP="0076275F">
      <w:pPr>
        <w:shd w:val="clear" w:color="auto" w:fill="FFFFFF" w:themeFill="background1"/>
        <w:ind w:left="142" w:right="350"/>
        <w:rPr>
          <w:rFonts w:eastAsiaTheme="minorEastAsia"/>
          <w:color w:val="333333"/>
          <w:sz w:val="24"/>
          <w:szCs w:val="24"/>
        </w:rPr>
      </w:pPr>
    </w:p>
    <w:p w14:paraId="3FF0DE2E" w14:textId="2E238971" w:rsidR="004A1D6E" w:rsidRDefault="004A1D6E" w:rsidP="0076275F">
      <w:pPr>
        <w:shd w:val="clear" w:color="auto" w:fill="FFFFFF" w:themeFill="background1"/>
        <w:ind w:left="142" w:right="350"/>
        <w:rPr>
          <w:rFonts w:asciiTheme="minorHAnsi" w:eastAsiaTheme="minorEastAsia" w:hAnsiTheme="minorHAnsi" w:cstheme="minorBidi"/>
          <w:color w:val="333333"/>
          <w:sz w:val="24"/>
          <w:szCs w:val="24"/>
        </w:rPr>
      </w:pPr>
      <w:r w:rsidRPr="1847434D">
        <w:rPr>
          <w:rFonts w:asciiTheme="minorHAnsi" w:eastAsiaTheme="minorEastAsia" w:hAnsiTheme="minorHAnsi" w:cstheme="minorBidi"/>
          <w:color w:val="333333"/>
          <w:sz w:val="24"/>
          <w:szCs w:val="24"/>
        </w:rPr>
        <w:t xml:space="preserve">When any firearms or ammunition are removed from their storage location, an inventory log must be completed by the authorized user indicating what firearms and ammunition were removed, for what purpose, intended designation, and the expected time of day the firearm/unspent ammunition would be returned. </w:t>
      </w:r>
    </w:p>
    <w:p w14:paraId="245C6FD9" w14:textId="77777777" w:rsidR="0076275F" w:rsidRDefault="0076275F" w:rsidP="0076275F">
      <w:pPr>
        <w:shd w:val="clear" w:color="auto" w:fill="FFFFFF" w:themeFill="background1"/>
        <w:ind w:left="142" w:right="350"/>
        <w:rPr>
          <w:rFonts w:eastAsiaTheme="minorEastAsia"/>
          <w:color w:val="333333"/>
          <w:sz w:val="24"/>
          <w:szCs w:val="24"/>
        </w:rPr>
      </w:pPr>
    </w:p>
    <w:p w14:paraId="16886F58" w14:textId="0CBF8B42" w:rsidR="004A1D6E" w:rsidRDefault="004A1D6E" w:rsidP="0076275F">
      <w:pPr>
        <w:shd w:val="clear" w:color="auto" w:fill="FFFFFF" w:themeFill="background1"/>
        <w:ind w:left="142" w:right="350"/>
        <w:rPr>
          <w:rFonts w:asciiTheme="minorHAnsi" w:eastAsiaTheme="minorEastAsia" w:hAnsiTheme="minorHAnsi" w:cstheme="minorBidi"/>
          <w:color w:val="333333"/>
          <w:sz w:val="24"/>
          <w:szCs w:val="24"/>
        </w:rPr>
      </w:pPr>
      <w:r w:rsidRPr="59C60696">
        <w:rPr>
          <w:rFonts w:asciiTheme="minorHAnsi" w:eastAsiaTheme="minorEastAsia" w:hAnsiTheme="minorHAnsi" w:cstheme="minorBidi"/>
          <w:color w:val="333333"/>
          <w:sz w:val="24"/>
          <w:szCs w:val="24"/>
        </w:rPr>
        <w:t xml:space="preserve">Ammunition and firearms will be transported to and from training locations by only authorized </w:t>
      </w:r>
      <w:r w:rsidR="0076275F" w:rsidRPr="59C60696">
        <w:rPr>
          <w:rFonts w:asciiTheme="minorHAnsi" w:eastAsiaTheme="minorEastAsia" w:hAnsiTheme="minorHAnsi" w:cstheme="minorBidi"/>
          <w:color w:val="333333"/>
          <w:sz w:val="24"/>
          <w:szCs w:val="24"/>
        </w:rPr>
        <w:t>personnel in</w:t>
      </w:r>
      <w:r w:rsidRPr="59C60696">
        <w:rPr>
          <w:rFonts w:asciiTheme="minorHAnsi" w:eastAsiaTheme="minorEastAsia" w:hAnsiTheme="minorHAnsi" w:cstheme="minorBidi"/>
          <w:color w:val="333333"/>
          <w:sz w:val="24"/>
          <w:szCs w:val="24"/>
        </w:rPr>
        <w:t xml:space="preserve"> a secure/locked case. </w:t>
      </w:r>
    </w:p>
    <w:p w14:paraId="4F83E308" w14:textId="77777777" w:rsidR="0076275F" w:rsidRDefault="0076275F" w:rsidP="0076275F">
      <w:pPr>
        <w:shd w:val="clear" w:color="auto" w:fill="FFFFFF" w:themeFill="background1"/>
        <w:ind w:left="142" w:right="350"/>
        <w:rPr>
          <w:rFonts w:eastAsiaTheme="minorEastAsia"/>
          <w:color w:val="333333"/>
          <w:sz w:val="24"/>
          <w:szCs w:val="24"/>
        </w:rPr>
      </w:pPr>
    </w:p>
    <w:p w14:paraId="0B243446" w14:textId="11A97C2E" w:rsidR="004A1D6E" w:rsidRDefault="004A1D6E" w:rsidP="0076275F">
      <w:pPr>
        <w:shd w:val="clear" w:color="auto" w:fill="FFFFFF" w:themeFill="background1"/>
        <w:ind w:left="142" w:right="350"/>
        <w:rPr>
          <w:rFonts w:asciiTheme="minorHAnsi" w:eastAsiaTheme="minorEastAsia" w:hAnsiTheme="minorHAnsi" w:cstheme="minorBidi"/>
          <w:color w:val="333333"/>
          <w:sz w:val="24"/>
          <w:szCs w:val="24"/>
        </w:rPr>
      </w:pPr>
      <w:r w:rsidRPr="4B138910">
        <w:rPr>
          <w:rFonts w:asciiTheme="minorHAnsi" w:eastAsiaTheme="minorEastAsia" w:hAnsiTheme="minorHAnsi" w:cstheme="minorBidi"/>
          <w:color w:val="333333"/>
          <w:sz w:val="24"/>
          <w:szCs w:val="24"/>
        </w:rPr>
        <w:t>Once at the training location, each cadet will be assigned a specific marked firearm to be used during each training session. Instructors will make note of the ammunition given to each cadet and how much was used during training.</w:t>
      </w:r>
    </w:p>
    <w:p w14:paraId="2E0DB51F" w14:textId="77777777" w:rsidR="0076275F" w:rsidRDefault="0076275F" w:rsidP="0076275F">
      <w:pPr>
        <w:shd w:val="clear" w:color="auto" w:fill="FFFFFF" w:themeFill="background1"/>
        <w:ind w:left="142" w:right="350"/>
        <w:rPr>
          <w:rFonts w:eastAsiaTheme="minorEastAsia"/>
          <w:color w:val="333333"/>
          <w:sz w:val="24"/>
          <w:szCs w:val="24"/>
        </w:rPr>
      </w:pPr>
    </w:p>
    <w:p w14:paraId="06F628D7" w14:textId="5EEA39E1" w:rsidR="004A1D6E" w:rsidRDefault="004A1D6E" w:rsidP="0076275F">
      <w:pPr>
        <w:shd w:val="clear" w:color="auto" w:fill="FFFFFF" w:themeFill="background1"/>
        <w:ind w:left="142" w:right="350"/>
        <w:rPr>
          <w:rFonts w:asciiTheme="minorHAnsi" w:eastAsiaTheme="minorEastAsia" w:hAnsiTheme="minorHAnsi" w:cstheme="minorBidi"/>
          <w:color w:val="333333"/>
          <w:sz w:val="24"/>
          <w:szCs w:val="24"/>
        </w:rPr>
      </w:pPr>
      <w:r w:rsidRPr="47E3D5BB">
        <w:rPr>
          <w:rFonts w:asciiTheme="minorHAnsi" w:eastAsiaTheme="minorEastAsia" w:hAnsiTheme="minorHAnsi" w:cstheme="minorBidi"/>
          <w:color w:val="333333"/>
          <w:sz w:val="24"/>
          <w:szCs w:val="24"/>
        </w:rPr>
        <w:t>All weapons and ammunition must be returned to the College and properly and safely stored at the end of each training session. Authorized personnel are not allowed to keep firearms and unspent ammunition overnight unless explicit written permission is given by the College President.</w:t>
      </w:r>
    </w:p>
    <w:p w14:paraId="5ABB61DA" w14:textId="77777777" w:rsidR="0076275F" w:rsidRDefault="0076275F" w:rsidP="0076275F">
      <w:pPr>
        <w:shd w:val="clear" w:color="auto" w:fill="FFFFFF" w:themeFill="background1"/>
        <w:ind w:left="142" w:right="350"/>
        <w:rPr>
          <w:rFonts w:eastAsiaTheme="minorEastAsia"/>
          <w:color w:val="333333"/>
          <w:sz w:val="24"/>
          <w:szCs w:val="24"/>
        </w:rPr>
      </w:pPr>
    </w:p>
    <w:p w14:paraId="2C89778E" w14:textId="61A5BE5C" w:rsidR="004A1D6E" w:rsidRDefault="004A1D6E" w:rsidP="0076275F">
      <w:pPr>
        <w:shd w:val="clear" w:color="auto" w:fill="FFFFFF" w:themeFill="background1"/>
        <w:ind w:left="142" w:right="350"/>
        <w:rPr>
          <w:rFonts w:asciiTheme="minorHAnsi" w:eastAsiaTheme="minorEastAsia" w:hAnsiTheme="minorHAnsi" w:cstheme="minorBidi"/>
          <w:color w:val="333333"/>
          <w:sz w:val="24"/>
          <w:szCs w:val="24"/>
        </w:rPr>
      </w:pPr>
      <w:r w:rsidRPr="47E3D5BB">
        <w:rPr>
          <w:rFonts w:asciiTheme="minorHAnsi" w:eastAsiaTheme="minorEastAsia" w:hAnsiTheme="minorHAnsi" w:cstheme="minorBidi"/>
          <w:color w:val="333333"/>
          <w:sz w:val="24"/>
          <w:szCs w:val="24"/>
        </w:rPr>
        <w:t>When the firearms are returned to the campus storage locations after the firearms training is completed, authorized personnel will complete an inventory log of what firearms and ammunition were returned. These inventory logs will be copied monthly by the Director or Assistant Director of the Police Academy and kept in a secure location.</w:t>
      </w:r>
    </w:p>
    <w:p w14:paraId="2E84CB48" w14:textId="77777777" w:rsidR="0076275F" w:rsidRDefault="0076275F" w:rsidP="0076275F">
      <w:pPr>
        <w:shd w:val="clear" w:color="auto" w:fill="FFFFFF" w:themeFill="background1"/>
        <w:ind w:left="142" w:right="350"/>
        <w:rPr>
          <w:rFonts w:eastAsiaTheme="minorEastAsia"/>
          <w:color w:val="333333"/>
          <w:sz w:val="24"/>
          <w:szCs w:val="24"/>
        </w:rPr>
      </w:pPr>
    </w:p>
    <w:p w14:paraId="30BC45F3" w14:textId="3777464C" w:rsidR="004A1D6E" w:rsidRDefault="004A1D6E" w:rsidP="0076275F">
      <w:pPr>
        <w:shd w:val="clear" w:color="auto" w:fill="FFFFFF" w:themeFill="background1"/>
        <w:ind w:left="142" w:right="350"/>
        <w:rPr>
          <w:rFonts w:asciiTheme="minorHAnsi" w:eastAsiaTheme="minorEastAsia" w:hAnsiTheme="minorHAnsi" w:cstheme="minorBidi"/>
          <w:color w:val="333333"/>
          <w:sz w:val="24"/>
          <w:szCs w:val="24"/>
        </w:rPr>
      </w:pPr>
      <w:r w:rsidRPr="59C60696">
        <w:rPr>
          <w:rFonts w:asciiTheme="minorHAnsi" w:eastAsiaTheme="minorEastAsia" w:hAnsiTheme="minorHAnsi" w:cstheme="minorBidi"/>
          <w:color w:val="333333"/>
          <w:sz w:val="24"/>
          <w:szCs w:val="24"/>
        </w:rPr>
        <w:t>Any missing firearms or unspent ammunition will be reported immediately to the PHCC Director of Security and to the College President.</w:t>
      </w:r>
    </w:p>
    <w:p w14:paraId="75D0B3D6" w14:textId="77777777" w:rsidR="0076275F" w:rsidRDefault="0076275F" w:rsidP="0076275F">
      <w:pPr>
        <w:shd w:val="clear" w:color="auto" w:fill="FFFFFF" w:themeFill="background1"/>
        <w:ind w:left="142" w:right="350"/>
        <w:rPr>
          <w:rFonts w:eastAsiaTheme="minorEastAsia"/>
          <w:color w:val="333333"/>
          <w:sz w:val="24"/>
          <w:szCs w:val="24"/>
        </w:rPr>
      </w:pPr>
    </w:p>
    <w:p w14:paraId="41D43A11" w14:textId="472B5C69" w:rsidR="004A1D6E" w:rsidRDefault="004A1D6E" w:rsidP="0076275F">
      <w:pPr>
        <w:shd w:val="clear" w:color="auto" w:fill="FFFFFF" w:themeFill="background1"/>
        <w:ind w:left="142" w:right="352"/>
        <w:rPr>
          <w:rFonts w:asciiTheme="minorHAnsi" w:eastAsiaTheme="minorEastAsia" w:hAnsiTheme="minorHAnsi" w:cstheme="minorBidi"/>
          <w:b/>
          <w:bCs/>
          <w:color w:val="333333"/>
          <w:sz w:val="24"/>
          <w:szCs w:val="24"/>
        </w:rPr>
      </w:pPr>
      <w:r w:rsidRPr="47E3D5BB">
        <w:rPr>
          <w:rFonts w:asciiTheme="minorHAnsi" w:eastAsiaTheme="minorEastAsia" w:hAnsiTheme="minorHAnsi" w:cstheme="minorBidi"/>
          <w:b/>
          <w:bCs/>
          <w:color w:val="333333"/>
          <w:sz w:val="24"/>
          <w:szCs w:val="24"/>
        </w:rPr>
        <w:t>D. Inventory Check</w:t>
      </w:r>
    </w:p>
    <w:p w14:paraId="05C48043" w14:textId="62901DF7" w:rsidR="004A1D6E" w:rsidRDefault="004A1D6E" w:rsidP="0076275F">
      <w:pPr>
        <w:shd w:val="clear" w:color="auto" w:fill="FFFFFF" w:themeFill="background1"/>
        <w:ind w:left="142" w:right="350"/>
        <w:rPr>
          <w:rFonts w:asciiTheme="minorHAnsi" w:eastAsiaTheme="minorEastAsia" w:hAnsiTheme="minorHAnsi" w:cstheme="minorBidi"/>
          <w:color w:val="333333"/>
          <w:sz w:val="24"/>
          <w:szCs w:val="24"/>
        </w:rPr>
      </w:pPr>
      <w:r w:rsidRPr="59C60696">
        <w:rPr>
          <w:rFonts w:asciiTheme="minorHAnsi" w:eastAsiaTheme="minorEastAsia" w:hAnsiTheme="minorHAnsi" w:cstheme="minorBidi"/>
          <w:color w:val="333333"/>
          <w:sz w:val="24"/>
          <w:szCs w:val="24"/>
        </w:rPr>
        <w:t>The College President will designate a Cabinet member to conduct an unannounced inventory check along with either The Director or Assistant Director of the Police Academy at least twice per year. Once completed, a copy of the inventory inspection outcomes will be transmitted to the College President’s Office within one college day of the inspection.</w:t>
      </w:r>
    </w:p>
    <w:p w14:paraId="4DDA6512" w14:textId="77777777" w:rsidR="0076275F" w:rsidRDefault="0076275F" w:rsidP="0076275F">
      <w:pPr>
        <w:shd w:val="clear" w:color="auto" w:fill="FFFFFF" w:themeFill="background1"/>
        <w:ind w:left="142" w:right="350"/>
        <w:rPr>
          <w:rFonts w:eastAsiaTheme="minorEastAsia"/>
          <w:color w:val="333333"/>
          <w:sz w:val="24"/>
          <w:szCs w:val="24"/>
        </w:rPr>
      </w:pPr>
    </w:p>
    <w:p w14:paraId="5E7934E6" w14:textId="4E64434C" w:rsidR="004A1D6E" w:rsidRDefault="004A1D6E" w:rsidP="0076275F">
      <w:pPr>
        <w:shd w:val="clear" w:color="auto" w:fill="FFFFFF" w:themeFill="background1"/>
        <w:ind w:left="142" w:right="350"/>
        <w:rPr>
          <w:rFonts w:asciiTheme="minorHAnsi" w:eastAsiaTheme="minorEastAsia" w:hAnsiTheme="minorHAnsi" w:cstheme="minorBidi"/>
          <w:color w:val="333333"/>
          <w:sz w:val="24"/>
          <w:szCs w:val="24"/>
        </w:rPr>
      </w:pPr>
      <w:r w:rsidRPr="59C60696">
        <w:rPr>
          <w:rFonts w:asciiTheme="minorHAnsi" w:eastAsiaTheme="minorEastAsia" w:hAnsiTheme="minorHAnsi" w:cstheme="minorBidi"/>
          <w:color w:val="333333"/>
          <w:sz w:val="24"/>
          <w:szCs w:val="24"/>
        </w:rPr>
        <w:t>Any missing firearms or unspent ammunition will be reported immediately to the PHCC Director of Security and to the College President.</w:t>
      </w:r>
    </w:p>
    <w:p w14:paraId="777699B1" w14:textId="77777777" w:rsidR="0076275F" w:rsidRDefault="0076275F" w:rsidP="0076275F">
      <w:pPr>
        <w:shd w:val="clear" w:color="auto" w:fill="FFFFFF" w:themeFill="background1"/>
        <w:ind w:left="142" w:right="350"/>
        <w:rPr>
          <w:rFonts w:eastAsiaTheme="minorEastAsia"/>
          <w:color w:val="333333"/>
          <w:sz w:val="24"/>
          <w:szCs w:val="24"/>
        </w:rPr>
      </w:pPr>
    </w:p>
    <w:p w14:paraId="6AEF3BFC" w14:textId="77777777" w:rsidR="004A1D6E" w:rsidRDefault="004A1D6E" w:rsidP="0076275F">
      <w:pPr>
        <w:shd w:val="clear" w:color="auto" w:fill="FFFFFF" w:themeFill="background1"/>
        <w:ind w:left="142" w:right="350"/>
        <w:rPr>
          <w:rFonts w:eastAsiaTheme="minorEastAsia"/>
          <w:color w:val="333333"/>
          <w:sz w:val="24"/>
          <w:szCs w:val="24"/>
        </w:rPr>
      </w:pPr>
      <w:r w:rsidRPr="47E3D5BB">
        <w:rPr>
          <w:rFonts w:asciiTheme="minorHAnsi" w:eastAsiaTheme="minorEastAsia" w:hAnsiTheme="minorHAnsi" w:cstheme="minorBidi"/>
          <w:color w:val="333333"/>
          <w:sz w:val="24"/>
          <w:szCs w:val="24"/>
        </w:rPr>
        <w:t>All firearms will be marked appropriately to indicate that they are the property of PHCC.</w:t>
      </w:r>
    </w:p>
    <w:p w14:paraId="76DD29FB" w14:textId="77777777" w:rsidR="004A1D6E" w:rsidRDefault="004A1D6E" w:rsidP="0076275F">
      <w:pPr>
        <w:shd w:val="clear" w:color="auto" w:fill="FFFFFF" w:themeFill="background1"/>
        <w:ind w:left="142" w:right="350"/>
        <w:rPr>
          <w:rFonts w:eastAsiaTheme="minorEastAsia"/>
          <w:color w:val="333333"/>
          <w:sz w:val="24"/>
          <w:szCs w:val="24"/>
        </w:rPr>
      </w:pPr>
      <w:r w:rsidRPr="285D3336">
        <w:rPr>
          <w:rFonts w:asciiTheme="minorHAnsi" w:eastAsiaTheme="minorEastAsia" w:hAnsiTheme="minorHAnsi" w:cstheme="minorBidi"/>
          <w:color w:val="333333"/>
          <w:sz w:val="24"/>
          <w:szCs w:val="24"/>
        </w:rPr>
        <w:t>Weapons being traded, sold, or otherwise disposed of will be removed from the firearms inventory list by the Director of the Police Academy, in compliance with all College policies regarding disposal of college-owned property, and all state and federal statutes regarding the transfer/disposal of firearms, and federal or state grant requirements.</w:t>
      </w:r>
    </w:p>
    <w:p w14:paraId="1DA070B5" w14:textId="77777777" w:rsidR="004A1D6E" w:rsidRDefault="004A1D6E" w:rsidP="0076275F">
      <w:pPr>
        <w:shd w:val="clear" w:color="auto" w:fill="FFFFFF" w:themeFill="background1"/>
        <w:ind w:left="142" w:right="350"/>
        <w:rPr>
          <w:rFonts w:eastAsiaTheme="minorEastAsia"/>
          <w:b/>
          <w:bCs/>
          <w:color w:val="333333"/>
          <w:sz w:val="24"/>
          <w:szCs w:val="24"/>
        </w:rPr>
      </w:pPr>
    </w:p>
    <w:p w14:paraId="595835BA" w14:textId="235A27E8" w:rsidR="0076275F" w:rsidRPr="0076275F" w:rsidRDefault="004A1D6E" w:rsidP="0076275F">
      <w:pPr>
        <w:shd w:val="clear" w:color="auto" w:fill="FFFFFF" w:themeFill="background1"/>
        <w:ind w:left="142" w:right="352"/>
        <w:rPr>
          <w:rFonts w:eastAsiaTheme="minorEastAsia"/>
          <w:b/>
          <w:bCs/>
          <w:color w:val="333333"/>
          <w:sz w:val="18"/>
          <w:szCs w:val="18"/>
        </w:rPr>
      </w:pPr>
      <w:r w:rsidRPr="285D3336">
        <w:rPr>
          <w:rFonts w:asciiTheme="minorHAnsi" w:eastAsiaTheme="minorEastAsia" w:hAnsiTheme="minorHAnsi" w:cstheme="minorBidi"/>
          <w:b/>
          <w:bCs/>
          <w:color w:val="333333"/>
          <w:sz w:val="24"/>
          <w:szCs w:val="24"/>
        </w:rPr>
        <w:t>E. Responsibilities:</w:t>
      </w:r>
    </w:p>
    <w:p w14:paraId="0425F506" w14:textId="77777777" w:rsidR="0076275F" w:rsidRPr="0076275F" w:rsidRDefault="004A1D6E" w:rsidP="0076275F">
      <w:pPr>
        <w:pStyle w:val="ListParagraph"/>
        <w:widowControl/>
        <w:numPr>
          <w:ilvl w:val="0"/>
          <w:numId w:val="5"/>
        </w:numPr>
        <w:shd w:val="clear" w:color="auto" w:fill="FFFFFF" w:themeFill="background1"/>
        <w:autoSpaceDE/>
        <w:autoSpaceDN/>
        <w:spacing w:before="0"/>
        <w:ind w:right="352"/>
        <w:contextualSpacing/>
        <w:rPr>
          <w:rFonts w:eastAsiaTheme="minorEastAsia"/>
          <w:color w:val="333333"/>
          <w:sz w:val="24"/>
          <w:szCs w:val="24"/>
        </w:rPr>
      </w:pPr>
      <w:r w:rsidRPr="285D3336">
        <w:rPr>
          <w:rFonts w:asciiTheme="minorHAnsi" w:eastAsiaTheme="minorEastAsia" w:hAnsiTheme="minorHAnsi" w:cstheme="minorBidi"/>
          <w:b/>
          <w:bCs/>
          <w:color w:val="333333"/>
          <w:sz w:val="24"/>
          <w:szCs w:val="24"/>
        </w:rPr>
        <w:t xml:space="preserve">Police Academy Director: </w:t>
      </w:r>
      <w:r w:rsidRPr="285D3336">
        <w:rPr>
          <w:rFonts w:asciiTheme="minorHAnsi" w:eastAsiaTheme="minorEastAsia" w:hAnsiTheme="minorHAnsi" w:cstheme="minorBidi"/>
          <w:color w:val="333333"/>
          <w:sz w:val="24"/>
          <w:szCs w:val="24"/>
        </w:rPr>
        <w:t>The Director of the Police Academy is responsible for the overall implementation and compliance of this policy.</w:t>
      </w:r>
    </w:p>
    <w:p w14:paraId="27144548" w14:textId="38C07FF8" w:rsidR="004A1D6E" w:rsidRPr="003102E7" w:rsidRDefault="004A1D6E" w:rsidP="0076275F">
      <w:pPr>
        <w:pStyle w:val="ListParagraph"/>
        <w:widowControl/>
        <w:shd w:val="clear" w:color="auto" w:fill="FFFFFF" w:themeFill="background1"/>
        <w:autoSpaceDE/>
        <w:autoSpaceDN/>
        <w:spacing w:before="0"/>
        <w:ind w:left="567" w:right="350" w:firstLine="60"/>
        <w:contextualSpacing/>
        <w:rPr>
          <w:rFonts w:eastAsiaTheme="minorEastAsia"/>
          <w:color w:val="333333"/>
          <w:sz w:val="24"/>
          <w:szCs w:val="24"/>
        </w:rPr>
      </w:pPr>
    </w:p>
    <w:p w14:paraId="4FB29992" w14:textId="77777777" w:rsidR="004A1D6E" w:rsidRDefault="004A1D6E" w:rsidP="0076275F">
      <w:pPr>
        <w:pStyle w:val="ListParagraph"/>
        <w:widowControl/>
        <w:numPr>
          <w:ilvl w:val="0"/>
          <w:numId w:val="5"/>
        </w:numPr>
        <w:shd w:val="clear" w:color="auto" w:fill="FFFFFF" w:themeFill="background1"/>
        <w:autoSpaceDE/>
        <w:autoSpaceDN/>
        <w:spacing w:before="0"/>
        <w:ind w:right="350"/>
        <w:contextualSpacing/>
        <w:rPr>
          <w:rFonts w:eastAsiaTheme="minorEastAsia"/>
          <w:color w:val="333333"/>
          <w:sz w:val="24"/>
          <w:szCs w:val="24"/>
        </w:rPr>
      </w:pPr>
      <w:r w:rsidRPr="47E3D5BB">
        <w:rPr>
          <w:rFonts w:asciiTheme="minorHAnsi" w:eastAsiaTheme="minorEastAsia" w:hAnsiTheme="minorHAnsi" w:cstheme="minorBidi"/>
          <w:b/>
          <w:bCs/>
          <w:color w:val="333333"/>
          <w:sz w:val="24"/>
          <w:szCs w:val="24"/>
        </w:rPr>
        <w:t>Assistant Director:</w:t>
      </w:r>
      <w:r w:rsidRPr="47E3D5BB">
        <w:rPr>
          <w:rFonts w:asciiTheme="minorHAnsi" w:eastAsiaTheme="minorEastAsia" w:hAnsiTheme="minorHAnsi" w:cstheme="minorBidi"/>
          <w:color w:val="333333"/>
          <w:sz w:val="24"/>
          <w:szCs w:val="24"/>
        </w:rPr>
        <w:t xml:space="preserve"> In the absence of the Police Academy Director, the Assistant Director assumes responsibility for the overall implementation and compliance of this policy.</w:t>
      </w:r>
    </w:p>
    <w:p w14:paraId="11BA5BA5" w14:textId="3F358B4C" w:rsidR="004A1D6E" w:rsidRPr="0076275F" w:rsidRDefault="004A1D6E" w:rsidP="0076275F">
      <w:pPr>
        <w:pStyle w:val="ListParagraph"/>
        <w:widowControl/>
        <w:numPr>
          <w:ilvl w:val="0"/>
          <w:numId w:val="5"/>
        </w:numPr>
        <w:shd w:val="clear" w:color="auto" w:fill="FFFFFF" w:themeFill="background1"/>
        <w:autoSpaceDE/>
        <w:autoSpaceDN/>
        <w:spacing w:before="0"/>
        <w:ind w:right="350"/>
        <w:contextualSpacing/>
        <w:rPr>
          <w:rFonts w:eastAsiaTheme="minorEastAsia"/>
          <w:color w:val="333333"/>
          <w:sz w:val="24"/>
          <w:szCs w:val="24"/>
        </w:rPr>
      </w:pPr>
      <w:r w:rsidRPr="285D3336">
        <w:rPr>
          <w:rFonts w:asciiTheme="minorHAnsi" w:eastAsiaTheme="minorEastAsia" w:hAnsiTheme="minorHAnsi" w:cstheme="minorBidi"/>
          <w:b/>
          <w:bCs/>
          <w:color w:val="333333"/>
          <w:sz w:val="24"/>
          <w:szCs w:val="24"/>
        </w:rPr>
        <w:lastRenderedPageBreak/>
        <w:t>Lead and Co-Lead Firearms Instructor(s):</w:t>
      </w:r>
      <w:r w:rsidRPr="285D3336">
        <w:rPr>
          <w:rFonts w:asciiTheme="minorHAnsi" w:eastAsiaTheme="minorEastAsia" w:hAnsiTheme="minorHAnsi" w:cstheme="minorBidi"/>
          <w:color w:val="333333"/>
          <w:sz w:val="24"/>
          <w:szCs w:val="24"/>
        </w:rPr>
        <w:t xml:space="preserve">  The Lead and Co-Lead Firearms Instructors are responsible for scheduling authorized firearms instructors for range instruction, proper inspection, and function of all weapons, overseeing firearms safety, functionality, and use of all firearms while on the range. They will ensure Cadets/students receive training in the nomenclature and safe operation of each weapon to be used and visually inspect each weapon before used on the firearms range. The Lead Firearms and Co-Lead Instructor are responsible for recording and conducting bi-annual inspections and required maintenance of all weapons. This report will be submitted to the Police Academy Director or Assistant Director on June 1, and December 1 of each year for record keeping.</w:t>
      </w:r>
    </w:p>
    <w:p w14:paraId="042DAB38" w14:textId="77777777" w:rsidR="0076275F" w:rsidRPr="0076275F" w:rsidRDefault="0076275F" w:rsidP="0076275F">
      <w:pPr>
        <w:pStyle w:val="ListParagraph"/>
        <w:widowControl/>
        <w:shd w:val="clear" w:color="auto" w:fill="FFFFFF" w:themeFill="background1"/>
        <w:autoSpaceDE/>
        <w:autoSpaceDN/>
        <w:spacing w:before="0"/>
        <w:ind w:left="567" w:right="350" w:firstLine="0"/>
        <w:contextualSpacing/>
        <w:rPr>
          <w:rFonts w:eastAsiaTheme="minorEastAsia"/>
          <w:color w:val="333333"/>
          <w:sz w:val="24"/>
          <w:szCs w:val="24"/>
        </w:rPr>
      </w:pPr>
    </w:p>
    <w:p w14:paraId="3DB8A96A" w14:textId="0D91DE94" w:rsidR="0076275F" w:rsidRPr="0076275F" w:rsidRDefault="004A1D6E" w:rsidP="0076275F">
      <w:pPr>
        <w:pStyle w:val="ListParagraph"/>
        <w:widowControl/>
        <w:numPr>
          <w:ilvl w:val="0"/>
          <w:numId w:val="5"/>
        </w:numPr>
        <w:shd w:val="clear" w:color="auto" w:fill="FFFFFF" w:themeFill="background1"/>
        <w:autoSpaceDE/>
        <w:autoSpaceDN/>
        <w:spacing w:before="0"/>
        <w:ind w:right="350"/>
        <w:contextualSpacing/>
        <w:rPr>
          <w:rFonts w:eastAsiaTheme="minorEastAsia"/>
          <w:color w:val="333333"/>
          <w:sz w:val="24"/>
          <w:szCs w:val="24"/>
        </w:rPr>
      </w:pPr>
      <w:r w:rsidRPr="285D3336">
        <w:rPr>
          <w:rFonts w:asciiTheme="minorHAnsi" w:eastAsiaTheme="minorEastAsia" w:hAnsiTheme="minorHAnsi" w:cstheme="minorBidi"/>
          <w:b/>
          <w:bCs/>
          <w:color w:val="333333"/>
          <w:sz w:val="24"/>
          <w:szCs w:val="24"/>
        </w:rPr>
        <w:t>Cadets/Students:</w:t>
      </w:r>
      <w:r w:rsidRPr="285D3336">
        <w:rPr>
          <w:rFonts w:asciiTheme="minorHAnsi" w:eastAsiaTheme="minorEastAsia" w:hAnsiTheme="minorHAnsi" w:cstheme="minorBidi"/>
          <w:color w:val="333333"/>
          <w:sz w:val="24"/>
          <w:szCs w:val="24"/>
        </w:rPr>
        <w:t xml:space="preserve"> Cadets/students will be assigned the same handgun throughout the firearms portion of the academy and/or Act 235 Lethal Weapons Certification Program and shall only be given and use the handguns at the firearms training facility and shall promptly report any problems or malfunctions to any firearms instructor. Cadets/students shall visually inspect their assigned weapons before each day of firearms training and notify an instructor of any problems.</w:t>
      </w:r>
      <w:r w:rsidR="0076275F">
        <w:rPr>
          <w:rFonts w:asciiTheme="minorHAnsi" w:eastAsiaTheme="minorEastAsia" w:hAnsiTheme="minorHAnsi" w:cstheme="minorBidi"/>
          <w:color w:val="333333"/>
          <w:sz w:val="24"/>
          <w:szCs w:val="24"/>
        </w:rPr>
        <w:t xml:space="preserve"> C</w:t>
      </w:r>
      <w:r w:rsidRPr="285D3336">
        <w:rPr>
          <w:rFonts w:asciiTheme="minorHAnsi" w:eastAsiaTheme="minorEastAsia" w:hAnsiTheme="minorHAnsi" w:cstheme="minorBidi"/>
          <w:color w:val="333333"/>
          <w:sz w:val="24"/>
          <w:szCs w:val="24"/>
        </w:rPr>
        <w:t xml:space="preserve">adets/students are responsible for cleaning their assigned weapons after each day on the range. </w:t>
      </w:r>
    </w:p>
    <w:p w14:paraId="355A881B" w14:textId="4BFA2D3A" w:rsidR="004A1D6E" w:rsidRDefault="004A1D6E" w:rsidP="0076275F">
      <w:pPr>
        <w:pStyle w:val="ListParagraph"/>
        <w:widowControl/>
        <w:shd w:val="clear" w:color="auto" w:fill="FFFFFF" w:themeFill="background1"/>
        <w:autoSpaceDE/>
        <w:autoSpaceDN/>
        <w:spacing w:before="0"/>
        <w:ind w:left="851" w:right="350" w:hanging="26"/>
        <w:contextualSpacing/>
        <w:rPr>
          <w:rFonts w:eastAsiaTheme="minorEastAsia"/>
          <w:color w:val="333333"/>
          <w:sz w:val="24"/>
          <w:szCs w:val="24"/>
        </w:rPr>
      </w:pPr>
    </w:p>
    <w:p w14:paraId="487F4B54" w14:textId="77777777" w:rsidR="00D36C0E" w:rsidRDefault="004A1D6E" w:rsidP="00D36C0E">
      <w:pPr>
        <w:shd w:val="clear" w:color="auto" w:fill="FFFFFF" w:themeFill="background1"/>
        <w:ind w:left="142" w:right="352"/>
        <w:rPr>
          <w:rFonts w:asciiTheme="minorHAnsi" w:eastAsiaTheme="minorEastAsia" w:hAnsiTheme="minorHAnsi" w:cstheme="minorBidi"/>
          <w:b/>
          <w:bCs/>
          <w:color w:val="333333"/>
          <w:sz w:val="24"/>
          <w:szCs w:val="24"/>
        </w:rPr>
      </w:pPr>
      <w:r w:rsidRPr="47E3D5BB">
        <w:rPr>
          <w:rFonts w:asciiTheme="minorHAnsi" w:eastAsiaTheme="minorEastAsia" w:hAnsiTheme="minorHAnsi" w:cstheme="minorBidi"/>
          <w:b/>
          <w:bCs/>
          <w:color w:val="333333"/>
          <w:sz w:val="24"/>
          <w:szCs w:val="24"/>
        </w:rPr>
        <w:t xml:space="preserve">F. Compliance and Consequences: </w:t>
      </w:r>
    </w:p>
    <w:p w14:paraId="2578C2D5" w14:textId="72E4A448" w:rsidR="004A1D6E" w:rsidRPr="00D36C0E" w:rsidRDefault="004A1D6E" w:rsidP="00D36C0E">
      <w:pPr>
        <w:pStyle w:val="ListParagraph"/>
        <w:numPr>
          <w:ilvl w:val="0"/>
          <w:numId w:val="6"/>
        </w:numPr>
        <w:shd w:val="clear" w:color="auto" w:fill="FFFFFF" w:themeFill="background1"/>
        <w:spacing w:before="0"/>
        <w:ind w:left="709" w:right="352"/>
        <w:rPr>
          <w:rFonts w:asciiTheme="minorHAnsi" w:eastAsiaTheme="minorEastAsia" w:hAnsiTheme="minorHAnsi" w:cstheme="minorBidi"/>
          <w:color w:val="333333"/>
          <w:sz w:val="24"/>
          <w:szCs w:val="24"/>
        </w:rPr>
      </w:pPr>
      <w:r w:rsidRPr="00D36C0E">
        <w:rPr>
          <w:rFonts w:asciiTheme="minorHAnsi" w:eastAsiaTheme="minorEastAsia" w:hAnsiTheme="minorHAnsi" w:cstheme="minorBidi"/>
          <w:b/>
          <w:bCs/>
          <w:color w:val="333333"/>
          <w:sz w:val="24"/>
          <w:szCs w:val="24"/>
        </w:rPr>
        <w:t xml:space="preserve">Cadets/Students: </w:t>
      </w:r>
      <w:r w:rsidRPr="00D36C0E">
        <w:rPr>
          <w:rFonts w:asciiTheme="minorHAnsi" w:eastAsiaTheme="minorEastAsia" w:hAnsiTheme="minorHAnsi" w:cstheme="minorBidi"/>
          <w:color w:val="333333"/>
          <w:sz w:val="24"/>
          <w:szCs w:val="24"/>
        </w:rPr>
        <w:t>Failure of cadets/ students to comply with this policy may result in disciplinary action including counseling, suspension, and/or dismissal from the academy or Act 235 Lethal Weapons Certification Program. The cadet/student is solely responsible for any adverse financial penalty their discipline may cause.</w:t>
      </w:r>
    </w:p>
    <w:p w14:paraId="1A736229" w14:textId="77777777" w:rsidR="0076275F" w:rsidRDefault="0076275F" w:rsidP="0076275F">
      <w:pPr>
        <w:shd w:val="clear" w:color="auto" w:fill="FFFFFF" w:themeFill="background1"/>
        <w:ind w:left="709" w:right="350"/>
        <w:rPr>
          <w:rFonts w:eastAsiaTheme="minorEastAsia"/>
          <w:color w:val="333333"/>
          <w:sz w:val="24"/>
          <w:szCs w:val="24"/>
        </w:rPr>
      </w:pPr>
    </w:p>
    <w:p w14:paraId="24D72166" w14:textId="77777777" w:rsidR="004A1D6E" w:rsidRPr="0076275F" w:rsidRDefault="004A1D6E" w:rsidP="0076275F">
      <w:pPr>
        <w:pStyle w:val="ListParagraph"/>
        <w:numPr>
          <w:ilvl w:val="0"/>
          <w:numId w:val="3"/>
        </w:numPr>
        <w:shd w:val="clear" w:color="auto" w:fill="FFFFFF" w:themeFill="background1"/>
        <w:ind w:left="709" w:right="350"/>
        <w:rPr>
          <w:rFonts w:eastAsiaTheme="minorEastAsia"/>
          <w:color w:val="333333"/>
          <w:sz w:val="24"/>
          <w:szCs w:val="24"/>
        </w:rPr>
      </w:pPr>
      <w:r w:rsidRPr="0076275F">
        <w:rPr>
          <w:rFonts w:asciiTheme="minorHAnsi" w:eastAsiaTheme="minorEastAsia" w:hAnsiTheme="minorHAnsi" w:cstheme="minorBidi"/>
          <w:b/>
          <w:bCs/>
          <w:color w:val="333333"/>
          <w:sz w:val="24"/>
          <w:szCs w:val="24"/>
        </w:rPr>
        <w:t xml:space="preserve">Administration/Instructors: </w:t>
      </w:r>
      <w:r w:rsidRPr="0076275F">
        <w:rPr>
          <w:rFonts w:asciiTheme="minorHAnsi" w:eastAsiaTheme="minorEastAsia" w:hAnsiTheme="minorHAnsi" w:cstheme="minorBidi"/>
          <w:color w:val="333333"/>
          <w:sz w:val="24"/>
          <w:szCs w:val="24"/>
        </w:rPr>
        <w:t xml:space="preserve"> Failure to comply with this policy by the Administration of the Police Academy, the Lead and Co-Lead Firearms Instructors and Firearm Instructors may result in disciplinary action, including but not limited to counseling, suspension and/or dismissal. </w:t>
      </w:r>
    </w:p>
    <w:p w14:paraId="33E32AB4" w14:textId="77777777" w:rsidR="00025BA7" w:rsidRDefault="00025BA7" w:rsidP="0076275F">
      <w:pPr>
        <w:pStyle w:val="BodyText"/>
        <w:ind w:left="-283" w:right="350"/>
        <w:rPr>
          <w:sz w:val="20"/>
        </w:rPr>
      </w:pPr>
    </w:p>
    <w:p w14:paraId="2CEA15D5" w14:textId="77777777" w:rsidR="00025BA7" w:rsidRDefault="00025BA7" w:rsidP="0076275F">
      <w:pPr>
        <w:pStyle w:val="BodyText"/>
        <w:rPr>
          <w:sz w:val="20"/>
        </w:rPr>
      </w:pPr>
    </w:p>
    <w:p w14:paraId="2B544913" w14:textId="77777777" w:rsidR="00025BA7" w:rsidRDefault="00025BA7">
      <w:pPr>
        <w:pStyle w:val="BodyText"/>
        <w:rPr>
          <w:sz w:val="20"/>
        </w:rPr>
      </w:pPr>
    </w:p>
    <w:p w14:paraId="05F507F5" w14:textId="77777777" w:rsidR="00025BA7" w:rsidRDefault="00025BA7">
      <w:pPr>
        <w:pStyle w:val="BodyText"/>
        <w:rPr>
          <w:sz w:val="20"/>
        </w:rPr>
      </w:pPr>
    </w:p>
    <w:p w14:paraId="243EEC31" w14:textId="57898A59" w:rsidR="00025BA7" w:rsidRDefault="00025BA7">
      <w:pPr>
        <w:pStyle w:val="BodyText"/>
        <w:rPr>
          <w:sz w:val="20"/>
        </w:rPr>
      </w:pPr>
    </w:p>
    <w:p w14:paraId="528D4ECC" w14:textId="1214D97B" w:rsidR="0076275F" w:rsidRDefault="0076275F">
      <w:pPr>
        <w:pStyle w:val="BodyText"/>
        <w:rPr>
          <w:sz w:val="20"/>
        </w:rPr>
      </w:pPr>
    </w:p>
    <w:p w14:paraId="44E7F057" w14:textId="10FC1D57" w:rsidR="0076275F" w:rsidRDefault="0076275F">
      <w:pPr>
        <w:pStyle w:val="BodyText"/>
        <w:rPr>
          <w:sz w:val="20"/>
        </w:rPr>
      </w:pPr>
    </w:p>
    <w:p w14:paraId="32FE3D04" w14:textId="5E7794F3" w:rsidR="0076275F" w:rsidRDefault="0076275F">
      <w:pPr>
        <w:pStyle w:val="BodyText"/>
        <w:rPr>
          <w:sz w:val="20"/>
        </w:rPr>
      </w:pPr>
    </w:p>
    <w:p w14:paraId="2C9A0798" w14:textId="2C22197A" w:rsidR="0076275F" w:rsidRDefault="0076275F">
      <w:pPr>
        <w:pStyle w:val="BodyText"/>
        <w:rPr>
          <w:sz w:val="20"/>
        </w:rPr>
      </w:pPr>
    </w:p>
    <w:p w14:paraId="33382D32" w14:textId="0D2AA2C5" w:rsidR="0076275F" w:rsidRDefault="0076275F">
      <w:pPr>
        <w:pStyle w:val="BodyText"/>
        <w:rPr>
          <w:sz w:val="20"/>
        </w:rPr>
      </w:pPr>
    </w:p>
    <w:p w14:paraId="37B31D9C" w14:textId="6D83AC6E" w:rsidR="0076275F" w:rsidRDefault="0076275F">
      <w:pPr>
        <w:pStyle w:val="BodyText"/>
        <w:rPr>
          <w:sz w:val="20"/>
        </w:rPr>
      </w:pPr>
    </w:p>
    <w:p w14:paraId="6F7AF217" w14:textId="5AA65F8E" w:rsidR="0076275F" w:rsidRDefault="0076275F">
      <w:pPr>
        <w:pStyle w:val="BodyText"/>
        <w:rPr>
          <w:sz w:val="20"/>
        </w:rPr>
      </w:pPr>
    </w:p>
    <w:p w14:paraId="3BACA686" w14:textId="697D37A5" w:rsidR="0076275F" w:rsidRDefault="0076275F">
      <w:pPr>
        <w:pStyle w:val="BodyText"/>
        <w:rPr>
          <w:sz w:val="20"/>
        </w:rPr>
      </w:pPr>
    </w:p>
    <w:p w14:paraId="03CCB466" w14:textId="77777777" w:rsidR="0076275F" w:rsidRDefault="0076275F">
      <w:pPr>
        <w:pStyle w:val="BodyText"/>
        <w:rPr>
          <w:sz w:val="20"/>
        </w:rPr>
      </w:pPr>
    </w:p>
    <w:p w14:paraId="1CF7D165" w14:textId="77777777" w:rsidR="00025BA7" w:rsidRDefault="00025BA7">
      <w:pPr>
        <w:pStyle w:val="BodyText"/>
        <w:rPr>
          <w:sz w:val="20"/>
        </w:rPr>
      </w:pPr>
    </w:p>
    <w:p w14:paraId="6A28CF01" w14:textId="77777777" w:rsidR="00025BA7" w:rsidRDefault="00025BA7">
      <w:pPr>
        <w:pStyle w:val="BodyText"/>
        <w:rPr>
          <w:sz w:val="20"/>
        </w:rPr>
      </w:pPr>
    </w:p>
    <w:p w14:paraId="3A9A45DC" w14:textId="77777777" w:rsidR="00025BA7" w:rsidRDefault="00025BA7">
      <w:pPr>
        <w:pStyle w:val="BodyText"/>
        <w:rPr>
          <w:sz w:val="20"/>
        </w:rPr>
      </w:pPr>
    </w:p>
    <w:p w14:paraId="4B76E35C" w14:textId="77777777" w:rsidR="00025BA7" w:rsidRDefault="00025BA7">
      <w:pPr>
        <w:pStyle w:val="BodyText"/>
        <w:rPr>
          <w:sz w:val="20"/>
        </w:rPr>
      </w:pPr>
    </w:p>
    <w:p w14:paraId="2AFD237B" w14:textId="77777777" w:rsidR="00025BA7" w:rsidRDefault="00025BA7">
      <w:pPr>
        <w:pStyle w:val="BodyText"/>
        <w:rPr>
          <w:sz w:val="20"/>
        </w:rPr>
      </w:pPr>
    </w:p>
    <w:p w14:paraId="4C46DE1B" w14:textId="77777777" w:rsidR="00025BA7" w:rsidRDefault="00025BA7">
      <w:pPr>
        <w:pStyle w:val="BodyText"/>
        <w:spacing w:before="3"/>
        <w:rPr>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2160"/>
        <w:gridCol w:w="3331"/>
        <w:gridCol w:w="3420"/>
      </w:tblGrid>
      <w:tr w:rsidR="00025BA7" w14:paraId="2FA85BDD" w14:textId="77777777">
        <w:trPr>
          <w:trHeight w:val="371"/>
        </w:trPr>
        <w:tc>
          <w:tcPr>
            <w:tcW w:w="1711" w:type="dxa"/>
            <w:shd w:val="clear" w:color="auto" w:fill="EAEAEA"/>
          </w:tcPr>
          <w:p w14:paraId="55C38308" w14:textId="77777777" w:rsidR="00025BA7" w:rsidRDefault="00D36C0E">
            <w:pPr>
              <w:pStyle w:val="TableParagraph"/>
              <w:spacing w:line="196" w:lineRule="exact"/>
              <w:ind w:left="319"/>
              <w:jc w:val="left"/>
              <w:rPr>
                <w:b/>
                <w:sz w:val="16"/>
              </w:rPr>
            </w:pPr>
            <w:r>
              <w:rPr>
                <w:b/>
                <w:sz w:val="16"/>
              </w:rPr>
              <w:t>Effective</w:t>
            </w:r>
            <w:r>
              <w:rPr>
                <w:b/>
                <w:spacing w:val="-8"/>
                <w:sz w:val="16"/>
              </w:rPr>
              <w:t xml:space="preserve"> </w:t>
            </w:r>
            <w:r>
              <w:rPr>
                <w:b/>
                <w:spacing w:val="-4"/>
                <w:sz w:val="16"/>
              </w:rPr>
              <w:t>Date</w:t>
            </w:r>
          </w:p>
        </w:tc>
        <w:tc>
          <w:tcPr>
            <w:tcW w:w="2160" w:type="dxa"/>
            <w:shd w:val="clear" w:color="auto" w:fill="EAEAEA"/>
          </w:tcPr>
          <w:p w14:paraId="48869FD9" w14:textId="77777777" w:rsidR="00025BA7" w:rsidRDefault="00D36C0E">
            <w:pPr>
              <w:pStyle w:val="TableParagraph"/>
              <w:spacing w:line="196" w:lineRule="exact"/>
              <w:ind w:left="317" w:right="304"/>
              <w:rPr>
                <w:b/>
                <w:sz w:val="16"/>
              </w:rPr>
            </w:pPr>
            <w:r>
              <w:rPr>
                <w:b/>
                <w:sz w:val="16"/>
              </w:rPr>
              <w:t>Motion</w:t>
            </w:r>
            <w:r>
              <w:rPr>
                <w:b/>
                <w:spacing w:val="-8"/>
                <w:sz w:val="16"/>
              </w:rPr>
              <w:t xml:space="preserve"> </w:t>
            </w:r>
            <w:r>
              <w:rPr>
                <w:b/>
                <w:spacing w:val="-2"/>
                <w:sz w:val="16"/>
              </w:rPr>
              <w:t>Number</w:t>
            </w:r>
          </w:p>
        </w:tc>
        <w:tc>
          <w:tcPr>
            <w:tcW w:w="3331" w:type="dxa"/>
            <w:shd w:val="clear" w:color="auto" w:fill="EAEAEA"/>
          </w:tcPr>
          <w:p w14:paraId="6FAF2EC8" w14:textId="77777777" w:rsidR="00025BA7" w:rsidRDefault="00D36C0E">
            <w:pPr>
              <w:pStyle w:val="TableParagraph"/>
              <w:spacing w:line="196" w:lineRule="exact"/>
              <w:ind w:left="117" w:right="106"/>
              <w:rPr>
                <w:b/>
                <w:sz w:val="16"/>
              </w:rPr>
            </w:pPr>
            <w:r>
              <w:rPr>
                <w:b/>
                <w:sz w:val="16"/>
              </w:rPr>
              <w:t>Document</w:t>
            </w:r>
            <w:r>
              <w:rPr>
                <w:b/>
                <w:spacing w:val="-7"/>
                <w:sz w:val="16"/>
              </w:rPr>
              <w:t xml:space="preserve"> </w:t>
            </w:r>
            <w:r>
              <w:rPr>
                <w:b/>
                <w:spacing w:val="-2"/>
                <w:sz w:val="16"/>
              </w:rPr>
              <w:t>Author</w:t>
            </w:r>
          </w:p>
        </w:tc>
        <w:tc>
          <w:tcPr>
            <w:tcW w:w="3420" w:type="dxa"/>
            <w:shd w:val="clear" w:color="auto" w:fill="EAEAEA"/>
          </w:tcPr>
          <w:p w14:paraId="2EA29E87" w14:textId="77777777" w:rsidR="00025BA7" w:rsidRDefault="00D36C0E">
            <w:pPr>
              <w:pStyle w:val="TableParagraph"/>
              <w:spacing w:line="196" w:lineRule="exact"/>
              <w:ind w:left="832" w:right="825"/>
              <w:rPr>
                <w:b/>
                <w:sz w:val="16"/>
              </w:rPr>
            </w:pPr>
            <w:r>
              <w:rPr>
                <w:b/>
                <w:sz w:val="16"/>
              </w:rPr>
              <w:t>Description</w:t>
            </w:r>
            <w:r>
              <w:rPr>
                <w:b/>
                <w:spacing w:val="-6"/>
                <w:sz w:val="16"/>
              </w:rPr>
              <w:t xml:space="preserve"> </w:t>
            </w:r>
            <w:r>
              <w:rPr>
                <w:b/>
                <w:sz w:val="16"/>
              </w:rPr>
              <w:t>of</w:t>
            </w:r>
            <w:r>
              <w:rPr>
                <w:b/>
                <w:spacing w:val="-4"/>
                <w:sz w:val="16"/>
              </w:rPr>
              <w:t xml:space="preserve"> </w:t>
            </w:r>
            <w:r>
              <w:rPr>
                <w:b/>
                <w:spacing w:val="-2"/>
                <w:sz w:val="16"/>
              </w:rPr>
              <w:t>Change</w:t>
            </w:r>
          </w:p>
        </w:tc>
      </w:tr>
      <w:tr w:rsidR="00025BA7" w14:paraId="08CF7D0B" w14:textId="77777777">
        <w:trPr>
          <w:trHeight w:val="424"/>
        </w:trPr>
        <w:tc>
          <w:tcPr>
            <w:tcW w:w="1711" w:type="dxa"/>
          </w:tcPr>
          <w:p w14:paraId="68D8F750" w14:textId="23309924" w:rsidR="00025BA7" w:rsidRDefault="00D36C0E">
            <w:pPr>
              <w:pStyle w:val="TableParagraph"/>
              <w:ind w:left="323"/>
              <w:jc w:val="left"/>
              <w:rPr>
                <w:sz w:val="20"/>
              </w:rPr>
            </w:pPr>
            <w:r>
              <w:rPr>
                <w:spacing w:val="-2"/>
                <w:sz w:val="20"/>
              </w:rPr>
              <w:t>1</w:t>
            </w:r>
            <w:r w:rsidR="004A1D6E">
              <w:rPr>
                <w:spacing w:val="-2"/>
                <w:sz w:val="20"/>
              </w:rPr>
              <w:t>0</w:t>
            </w:r>
            <w:r>
              <w:rPr>
                <w:spacing w:val="-2"/>
                <w:sz w:val="20"/>
              </w:rPr>
              <w:t>/</w:t>
            </w:r>
            <w:r w:rsidR="004A1D6E">
              <w:rPr>
                <w:spacing w:val="-2"/>
                <w:sz w:val="20"/>
              </w:rPr>
              <w:t>17</w:t>
            </w:r>
            <w:r>
              <w:rPr>
                <w:spacing w:val="-2"/>
                <w:sz w:val="20"/>
              </w:rPr>
              <w:t>/20</w:t>
            </w:r>
            <w:r w:rsidR="004A1D6E">
              <w:rPr>
                <w:spacing w:val="-2"/>
                <w:sz w:val="20"/>
              </w:rPr>
              <w:t>23</w:t>
            </w:r>
          </w:p>
        </w:tc>
        <w:tc>
          <w:tcPr>
            <w:tcW w:w="2160" w:type="dxa"/>
          </w:tcPr>
          <w:p w14:paraId="6694A395" w14:textId="55CD1711" w:rsidR="00025BA7" w:rsidRDefault="00D36C0E">
            <w:pPr>
              <w:pStyle w:val="TableParagraph"/>
              <w:ind w:left="317" w:right="308"/>
              <w:rPr>
                <w:sz w:val="20"/>
              </w:rPr>
            </w:pPr>
            <w:r>
              <w:rPr>
                <w:sz w:val="20"/>
              </w:rPr>
              <w:t>EXEC</w:t>
            </w:r>
            <w:r>
              <w:rPr>
                <w:spacing w:val="-7"/>
                <w:sz w:val="20"/>
              </w:rPr>
              <w:t xml:space="preserve"> </w:t>
            </w:r>
            <w:r>
              <w:rPr>
                <w:sz w:val="20"/>
              </w:rPr>
              <w:t>102</w:t>
            </w:r>
            <w:r w:rsidR="004A1D6E">
              <w:rPr>
                <w:sz w:val="20"/>
              </w:rPr>
              <w:t>3</w:t>
            </w:r>
            <w:r>
              <w:rPr>
                <w:sz w:val="20"/>
              </w:rPr>
              <w:t>-</w:t>
            </w:r>
            <w:r>
              <w:rPr>
                <w:spacing w:val="-4"/>
                <w:sz w:val="20"/>
              </w:rPr>
              <w:t>20</w:t>
            </w:r>
            <w:r w:rsidR="004A1D6E">
              <w:rPr>
                <w:spacing w:val="-4"/>
                <w:sz w:val="20"/>
              </w:rPr>
              <w:t>23</w:t>
            </w:r>
          </w:p>
        </w:tc>
        <w:tc>
          <w:tcPr>
            <w:tcW w:w="3331" w:type="dxa"/>
          </w:tcPr>
          <w:p w14:paraId="6F547E11" w14:textId="76D14550" w:rsidR="00025BA7" w:rsidRDefault="004A1D6E">
            <w:pPr>
              <w:pStyle w:val="TableParagraph"/>
              <w:ind w:left="117" w:right="112"/>
              <w:rPr>
                <w:sz w:val="20"/>
              </w:rPr>
            </w:pPr>
            <w:r>
              <w:rPr>
                <w:sz w:val="20"/>
              </w:rPr>
              <w:t>Dennis Miller</w:t>
            </w:r>
          </w:p>
        </w:tc>
        <w:tc>
          <w:tcPr>
            <w:tcW w:w="3420" w:type="dxa"/>
          </w:tcPr>
          <w:p w14:paraId="17754472" w14:textId="77777777" w:rsidR="00025BA7" w:rsidRDefault="00D36C0E">
            <w:pPr>
              <w:pStyle w:val="TableParagraph"/>
              <w:ind w:left="830" w:right="825"/>
              <w:rPr>
                <w:sz w:val="20"/>
              </w:rPr>
            </w:pPr>
            <w:r>
              <w:rPr>
                <w:sz w:val="20"/>
              </w:rPr>
              <w:t>Initial</w:t>
            </w:r>
            <w:r>
              <w:rPr>
                <w:spacing w:val="-6"/>
                <w:sz w:val="20"/>
              </w:rPr>
              <w:t xml:space="preserve"> </w:t>
            </w:r>
            <w:r>
              <w:rPr>
                <w:spacing w:val="-2"/>
                <w:sz w:val="20"/>
              </w:rPr>
              <w:t>Release</w:t>
            </w:r>
          </w:p>
        </w:tc>
      </w:tr>
      <w:tr w:rsidR="00025BA7" w14:paraId="3CF449A3" w14:textId="77777777">
        <w:trPr>
          <w:trHeight w:val="438"/>
        </w:trPr>
        <w:tc>
          <w:tcPr>
            <w:tcW w:w="1711" w:type="dxa"/>
          </w:tcPr>
          <w:p w14:paraId="1AFCC83E" w14:textId="77777777" w:rsidR="00025BA7" w:rsidRDefault="00025BA7">
            <w:pPr>
              <w:pStyle w:val="TableParagraph"/>
              <w:jc w:val="left"/>
              <w:rPr>
                <w:rFonts w:ascii="Times New Roman"/>
                <w:sz w:val="20"/>
              </w:rPr>
            </w:pPr>
          </w:p>
        </w:tc>
        <w:tc>
          <w:tcPr>
            <w:tcW w:w="2160" w:type="dxa"/>
          </w:tcPr>
          <w:p w14:paraId="6E9AC3AB" w14:textId="77777777" w:rsidR="00025BA7" w:rsidRDefault="00025BA7">
            <w:pPr>
              <w:pStyle w:val="TableParagraph"/>
              <w:jc w:val="left"/>
              <w:rPr>
                <w:rFonts w:ascii="Times New Roman"/>
                <w:sz w:val="20"/>
              </w:rPr>
            </w:pPr>
          </w:p>
        </w:tc>
        <w:tc>
          <w:tcPr>
            <w:tcW w:w="3331" w:type="dxa"/>
          </w:tcPr>
          <w:p w14:paraId="42516C76" w14:textId="77777777" w:rsidR="00025BA7" w:rsidRDefault="00025BA7">
            <w:pPr>
              <w:pStyle w:val="TableParagraph"/>
              <w:jc w:val="left"/>
              <w:rPr>
                <w:rFonts w:ascii="Times New Roman"/>
                <w:sz w:val="20"/>
              </w:rPr>
            </w:pPr>
          </w:p>
        </w:tc>
        <w:tc>
          <w:tcPr>
            <w:tcW w:w="3420" w:type="dxa"/>
          </w:tcPr>
          <w:p w14:paraId="48BAAFBA" w14:textId="77777777" w:rsidR="00025BA7" w:rsidRDefault="00025BA7">
            <w:pPr>
              <w:pStyle w:val="TableParagraph"/>
              <w:jc w:val="left"/>
              <w:rPr>
                <w:rFonts w:ascii="Times New Roman"/>
                <w:sz w:val="20"/>
              </w:rPr>
            </w:pPr>
          </w:p>
        </w:tc>
      </w:tr>
    </w:tbl>
    <w:p w14:paraId="02B9CE9B" w14:textId="77777777" w:rsidR="00CF251A" w:rsidRDefault="00CF251A"/>
    <w:sectPr w:rsidR="00CF251A" w:rsidSect="004A1D6E">
      <w:footerReference w:type="default" r:id="rId8"/>
      <w:type w:val="continuous"/>
      <w:pgSz w:w="12240" w:h="15840"/>
      <w:pgMar w:top="640" w:right="700" w:bottom="940" w:left="700" w:header="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7A60" w14:textId="77777777" w:rsidR="00CF251A" w:rsidRDefault="00D36C0E">
      <w:r>
        <w:separator/>
      </w:r>
    </w:p>
  </w:endnote>
  <w:endnote w:type="continuationSeparator" w:id="0">
    <w:p w14:paraId="7AB9B2DF" w14:textId="77777777" w:rsidR="00CF251A" w:rsidRDefault="00D3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0AD6" w14:textId="130343AE" w:rsidR="00025BA7" w:rsidRDefault="004A1D6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BA49D34" wp14:editId="58962481">
              <wp:simplePos x="0" y="0"/>
              <wp:positionH relativeFrom="page">
                <wp:posOffset>5985510</wp:posOffset>
              </wp:positionH>
              <wp:positionV relativeFrom="page">
                <wp:posOffset>9447530</wp:posOffset>
              </wp:positionV>
              <wp:extent cx="65786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FBFB7" w14:textId="77777777" w:rsidR="00025BA7" w:rsidRDefault="00D36C0E">
                          <w:pPr>
                            <w:spacing w:before="20"/>
                            <w:ind w:left="20"/>
                            <w:rPr>
                              <w:b/>
                              <w:sz w:val="18"/>
                            </w:rPr>
                          </w:pPr>
                          <w:r>
                            <w:rPr>
                              <w:sz w:val="18"/>
                            </w:rPr>
                            <w:t xml:space="preserve">Page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1"/>
                              <w:sz w:val="18"/>
                            </w:rPr>
                            <w:t xml:space="preserve"> </w:t>
                          </w:r>
                          <w:r>
                            <w:rPr>
                              <w:sz w:val="18"/>
                            </w:rPr>
                            <w:t>of</w:t>
                          </w:r>
                          <w:r>
                            <w:rPr>
                              <w:spacing w:val="1"/>
                              <w:sz w:val="18"/>
                            </w:rPr>
                            <w:t xml:space="preserve">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2</w:t>
                          </w:r>
                          <w:r>
                            <w:rPr>
                              <w:b/>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49D34" id="_x0000_t202" coordsize="21600,21600" o:spt="202" path="m,l,21600r21600,l21600,xe">
              <v:stroke joinstyle="miter"/>
              <v:path gradientshapeok="t" o:connecttype="rect"/>
            </v:shapetype>
            <v:shape id="docshape1" o:spid="_x0000_s1026" type="#_x0000_t202" style="position:absolute;margin-left:471.3pt;margin-top:743.9pt;width:51.8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" filled="f" stroked="f">
              <v:textbox inset="0,0,0,0">
                <w:txbxContent>
                  <w:p w14:paraId="052FBFB7" w14:textId="77777777" w:rsidR="00025BA7" w:rsidRDefault="00D36C0E">
                    <w:pPr>
                      <w:spacing w:before="20"/>
                      <w:ind w:left="20"/>
                      <w:rPr>
                        <w:b/>
                        <w:sz w:val="18"/>
                      </w:rPr>
                    </w:pPr>
                    <w:r>
                      <w:rPr>
                        <w:sz w:val="18"/>
                      </w:rPr>
                      <w:t xml:space="preserve">Page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1"/>
                        <w:sz w:val="18"/>
                      </w:rPr>
                      <w:t xml:space="preserve"> </w:t>
                    </w:r>
                    <w:r>
                      <w:rPr>
                        <w:sz w:val="18"/>
                      </w:rPr>
                      <w:t>of</w:t>
                    </w:r>
                    <w:r>
                      <w:rPr>
                        <w:spacing w:val="1"/>
                        <w:sz w:val="18"/>
                      </w:rPr>
                      <w:t xml:space="preserve">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2</w:t>
                    </w:r>
                    <w:r>
                      <w:rPr>
                        <w:b/>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E5C5" w14:textId="77777777" w:rsidR="00CF251A" w:rsidRDefault="00D36C0E">
      <w:r>
        <w:separator/>
      </w:r>
    </w:p>
  </w:footnote>
  <w:footnote w:type="continuationSeparator" w:id="0">
    <w:p w14:paraId="70C20537" w14:textId="77777777" w:rsidR="00CF251A" w:rsidRDefault="00D36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41856"/>
    <w:multiLevelType w:val="hybridMultilevel"/>
    <w:tmpl w:val="CD3875E0"/>
    <w:lvl w:ilvl="0" w:tplc="06DC94C2">
      <w:numFmt w:val="bullet"/>
      <w:lvlText w:val="-"/>
      <w:lvlJc w:val="left"/>
      <w:pPr>
        <w:ind w:left="720" w:hanging="360"/>
      </w:pPr>
      <w:rPr>
        <w:rFonts w:ascii="Gill Sans MT" w:eastAsia="Times New Roman" w:hAnsi="Gill Sans MT"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0E320EF"/>
    <w:multiLevelType w:val="hybridMultilevel"/>
    <w:tmpl w:val="6C8E0F60"/>
    <w:lvl w:ilvl="0" w:tplc="06DC94C2">
      <w:numFmt w:val="bullet"/>
      <w:lvlText w:val="-"/>
      <w:lvlJc w:val="left"/>
      <w:pPr>
        <w:ind w:left="862" w:hanging="360"/>
      </w:pPr>
      <w:rPr>
        <w:rFonts w:ascii="Gill Sans MT" w:eastAsia="Times New Roman" w:hAnsi="Gill Sans MT"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37422EBB"/>
    <w:multiLevelType w:val="hybridMultilevel"/>
    <w:tmpl w:val="06A43064"/>
    <w:lvl w:ilvl="0" w:tplc="FBD00B92">
      <w:numFmt w:val="bullet"/>
      <w:lvlText w:val=""/>
      <w:lvlJc w:val="left"/>
      <w:pPr>
        <w:ind w:left="1460" w:hanging="361"/>
      </w:pPr>
      <w:rPr>
        <w:rFonts w:ascii="Symbol" w:eastAsia="Symbol" w:hAnsi="Symbol" w:cs="Symbol" w:hint="default"/>
        <w:b w:val="0"/>
        <w:bCs w:val="0"/>
        <w:i w:val="0"/>
        <w:iCs w:val="0"/>
        <w:w w:val="100"/>
        <w:sz w:val="22"/>
        <w:szCs w:val="22"/>
        <w:lang w:val="en-US" w:eastAsia="en-US" w:bidi="ar-SA"/>
      </w:rPr>
    </w:lvl>
    <w:lvl w:ilvl="1" w:tplc="38B27C24">
      <w:numFmt w:val="bullet"/>
      <w:lvlText w:val="•"/>
      <w:lvlJc w:val="left"/>
      <w:pPr>
        <w:ind w:left="2398" w:hanging="361"/>
      </w:pPr>
      <w:rPr>
        <w:rFonts w:hint="default"/>
        <w:lang w:val="en-US" w:eastAsia="en-US" w:bidi="ar-SA"/>
      </w:rPr>
    </w:lvl>
    <w:lvl w:ilvl="2" w:tplc="D28278B4">
      <w:numFmt w:val="bullet"/>
      <w:lvlText w:val="•"/>
      <w:lvlJc w:val="left"/>
      <w:pPr>
        <w:ind w:left="3336" w:hanging="361"/>
      </w:pPr>
      <w:rPr>
        <w:rFonts w:hint="default"/>
        <w:lang w:val="en-US" w:eastAsia="en-US" w:bidi="ar-SA"/>
      </w:rPr>
    </w:lvl>
    <w:lvl w:ilvl="3" w:tplc="FB128EE8">
      <w:numFmt w:val="bullet"/>
      <w:lvlText w:val="•"/>
      <w:lvlJc w:val="left"/>
      <w:pPr>
        <w:ind w:left="4274" w:hanging="361"/>
      </w:pPr>
      <w:rPr>
        <w:rFonts w:hint="default"/>
        <w:lang w:val="en-US" w:eastAsia="en-US" w:bidi="ar-SA"/>
      </w:rPr>
    </w:lvl>
    <w:lvl w:ilvl="4" w:tplc="D618098A">
      <w:numFmt w:val="bullet"/>
      <w:lvlText w:val="•"/>
      <w:lvlJc w:val="left"/>
      <w:pPr>
        <w:ind w:left="5212" w:hanging="361"/>
      </w:pPr>
      <w:rPr>
        <w:rFonts w:hint="default"/>
        <w:lang w:val="en-US" w:eastAsia="en-US" w:bidi="ar-SA"/>
      </w:rPr>
    </w:lvl>
    <w:lvl w:ilvl="5" w:tplc="3C7E0B76">
      <w:numFmt w:val="bullet"/>
      <w:lvlText w:val="•"/>
      <w:lvlJc w:val="left"/>
      <w:pPr>
        <w:ind w:left="6150" w:hanging="361"/>
      </w:pPr>
      <w:rPr>
        <w:rFonts w:hint="default"/>
        <w:lang w:val="en-US" w:eastAsia="en-US" w:bidi="ar-SA"/>
      </w:rPr>
    </w:lvl>
    <w:lvl w:ilvl="6" w:tplc="EF00724E">
      <w:numFmt w:val="bullet"/>
      <w:lvlText w:val="•"/>
      <w:lvlJc w:val="left"/>
      <w:pPr>
        <w:ind w:left="7088" w:hanging="361"/>
      </w:pPr>
      <w:rPr>
        <w:rFonts w:hint="default"/>
        <w:lang w:val="en-US" w:eastAsia="en-US" w:bidi="ar-SA"/>
      </w:rPr>
    </w:lvl>
    <w:lvl w:ilvl="7" w:tplc="94C601E8">
      <w:numFmt w:val="bullet"/>
      <w:lvlText w:val="•"/>
      <w:lvlJc w:val="left"/>
      <w:pPr>
        <w:ind w:left="8026" w:hanging="361"/>
      </w:pPr>
      <w:rPr>
        <w:rFonts w:hint="default"/>
        <w:lang w:val="en-US" w:eastAsia="en-US" w:bidi="ar-SA"/>
      </w:rPr>
    </w:lvl>
    <w:lvl w:ilvl="8" w:tplc="92122950">
      <w:numFmt w:val="bullet"/>
      <w:lvlText w:val="•"/>
      <w:lvlJc w:val="left"/>
      <w:pPr>
        <w:ind w:left="8964" w:hanging="361"/>
      </w:pPr>
      <w:rPr>
        <w:rFonts w:hint="default"/>
        <w:lang w:val="en-US" w:eastAsia="en-US" w:bidi="ar-SA"/>
      </w:rPr>
    </w:lvl>
  </w:abstractNum>
  <w:abstractNum w:abstractNumId="3" w15:restartNumberingAfterBreak="0">
    <w:nsid w:val="4A653D9F"/>
    <w:multiLevelType w:val="hybridMultilevel"/>
    <w:tmpl w:val="577EFBF6"/>
    <w:lvl w:ilvl="0" w:tplc="06DC94C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D37D6"/>
    <w:multiLevelType w:val="hybridMultilevel"/>
    <w:tmpl w:val="8A80ED26"/>
    <w:lvl w:ilvl="0" w:tplc="06DC94C2">
      <w:numFmt w:val="bullet"/>
      <w:lvlText w:val="-"/>
      <w:lvlJc w:val="left"/>
      <w:pPr>
        <w:ind w:left="1287" w:hanging="360"/>
      </w:pPr>
      <w:rPr>
        <w:rFonts w:ascii="Gill Sans MT" w:eastAsia="Times New Roman" w:hAnsi="Gill Sans MT"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6FF4239E"/>
    <w:multiLevelType w:val="hybridMultilevel"/>
    <w:tmpl w:val="E94A49CC"/>
    <w:lvl w:ilvl="0" w:tplc="06DC94C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6977141">
    <w:abstractNumId w:val="2"/>
  </w:num>
  <w:num w:numId="2" w16cid:durableId="367800190">
    <w:abstractNumId w:val="5"/>
  </w:num>
  <w:num w:numId="3" w16cid:durableId="1654674836">
    <w:abstractNumId w:val="4"/>
  </w:num>
  <w:num w:numId="4" w16cid:durableId="1283807080">
    <w:abstractNumId w:val="0"/>
  </w:num>
  <w:num w:numId="5" w16cid:durableId="1252271961">
    <w:abstractNumId w:val="3"/>
  </w:num>
  <w:num w:numId="6" w16cid:durableId="1783257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A7"/>
    <w:rsid w:val="00025BA7"/>
    <w:rsid w:val="004A1D6E"/>
    <w:rsid w:val="0076275F"/>
    <w:rsid w:val="00AE3855"/>
    <w:rsid w:val="00CF251A"/>
    <w:rsid w:val="00D3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149EC"/>
  <w15:docId w15:val="{9946EB52-8536-410C-A14C-B44F9936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1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20"/>
      <w:ind w:left="1460" w:hanging="361"/>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Edmiston</dc:creator>
  <dc:description/>
  <cp:lastModifiedBy>Sonya Augustine</cp:lastModifiedBy>
  <cp:revision>4</cp:revision>
  <dcterms:created xsi:type="dcterms:W3CDTF">2023-10-19T13:39:00Z</dcterms:created>
  <dcterms:modified xsi:type="dcterms:W3CDTF">2023-10-20T12:26:00Z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Acrobat PDFMaker 21 for Word</vt:lpwstr>
  </property>
  <property fmtid="{D5CDD505-2E9C-101B-9397-08002B2CF9AE}" pid="4" name="LastSaved">
    <vt:filetime>2023-01-23T00:00:00Z</vt:filetime>
  </property>
  <property fmtid="{D5CDD505-2E9C-101B-9397-08002B2CF9AE}" pid="5" name="Producer">
    <vt:lpwstr>Adobe PDF Library 21.5.80</vt:lpwstr>
  </property>
  <property fmtid="{D5CDD505-2E9C-101B-9397-08002B2CF9AE}" pid="6" name="SourceModified">
    <vt:lpwstr>D:20210628175930</vt:lpwstr>
  </property>
</Properties>
</file>