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F219C" w14:textId="38468ACD" w:rsidR="00337277" w:rsidRDefault="00337277" w:rsidP="00337277">
      <w:pPr>
        <w:rPr>
          <w:rFonts w:ascii="Century Gothic" w:hAnsi="Century Gothic"/>
          <w:u w:val="single"/>
        </w:rPr>
      </w:pPr>
      <w:r w:rsidRPr="0CAF1C86">
        <w:rPr>
          <w:rFonts w:ascii="Century Gothic" w:hAnsi="Century Gothic"/>
        </w:rPr>
        <w:t>This policy establishes the framework governing the acquisition and disposal of technology assets and resources at Pennsylvania Highlands</w:t>
      </w:r>
      <w:r>
        <w:rPr>
          <w:rFonts w:ascii="Century Gothic" w:hAnsi="Century Gothic"/>
        </w:rPr>
        <w:t xml:space="preserve"> Community College</w:t>
      </w:r>
      <w:r w:rsidRPr="0CAF1C86">
        <w:rPr>
          <w:rFonts w:ascii="Century Gothic" w:hAnsi="Century Gothic"/>
        </w:rPr>
        <w:t xml:space="preserve">.  </w:t>
      </w:r>
    </w:p>
    <w:p w14:paraId="2FC917F8" w14:textId="77777777" w:rsidR="00337277" w:rsidRDefault="00337277" w:rsidP="00337277">
      <w:pPr>
        <w:rPr>
          <w:rFonts w:ascii="Century Gothic" w:hAnsi="Century Gothic"/>
        </w:rPr>
      </w:pPr>
      <w:r w:rsidRPr="0C8E4A70">
        <w:rPr>
          <w:rFonts w:ascii="Century Gothic" w:hAnsi="Century Gothic"/>
        </w:rPr>
        <w:t>College technology resources allow students and employees the ability to conduct its critical operations. These resources may also store and transmit confidential, restricted, and other sensitive information about the College and its staff and students. If compromised, such data would introduce significant security, privacy, and financial risk. Technology also introduces challenges to systems compatibility, cost-effectiveness, efficiency, accessibility, ongoing support, and human resources that should be taken into consideration and planned for through collaborative departmental discussions.</w:t>
      </w:r>
    </w:p>
    <w:p w14:paraId="50A944B5" w14:textId="535E3952" w:rsidR="00337277" w:rsidRDefault="00337277" w:rsidP="00337277">
      <w:pPr>
        <w:rPr>
          <w:rFonts w:ascii="Century Gothic" w:hAnsi="Century Gothic"/>
        </w:rPr>
      </w:pPr>
      <w:r w:rsidRPr="67B1E2A8">
        <w:rPr>
          <w:rFonts w:ascii="Century Gothic" w:hAnsi="Century Gothic"/>
        </w:rPr>
        <w:t xml:space="preserve">This policy provides a framework of the requirements that will ensure information technology resources are compliant with </w:t>
      </w:r>
      <w:proofErr w:type="gramStart"/>
      <w:r w:rsidRPr="67B1E2A8">
        <w:rPr>
          <w:rFonts w:ascii="Century Gothic" w:hAnsi="Century Gothic"/>
        </w:rPr>
        <w:t>College</w:t>
      </w:r>
      <w:proofErr w:type="gramEnd"/>
      <w:r w:rsidRPr="67B1E2A8">
        <w:rPr>
          <w:rFonts w:ascii="Century Gothic" w:hAnsi="Century Gothic"/>
        </w:rPr>
        <w:t xml:space="preserve"> policies, rules, legal obligations, and procedures before acquisition, throughout implementation, and eventual disposal. This framework aims to maintain data security compliance, reduce technology costs, validate accessibility</w:t>
      </w:r>
      <w:r>
        <w:rPr>
          <w:rFonts w:ascii="Century Gothic" w:hAnsi="Century Gothic"/>
        </w:rPr>
        <w:t>,</w:t>
      </w:r>
      <w:r w:rsidRPr="67B1E2A8">
        <w:rPr>
          <w:rFonts w:ascii="Century Gothic" w:hAnsi="Century Gothic"/>
        </w:rPr>
        <w:t xml:space="preserve"> and ensure proper planning</w:t>
      </w:r>
      <w:r>
        <w:rPr>
          <w:rFonts w:ascii="Century Gothic" w:hAnsi="Century Gothic"/>
        </w:rPr>
        <w:t xml:space="preserve"> and training</w:t>
      </w:r>
      <w:r w:rsidRPr="67B1E2A8">
        <w:rPr>
          <w:rFonts w:ascii="Century Gothic" w:hAnsi="Century Gothic"/>
        </w:rPr>
        <w:t xml:space="preserve"> for implementation. Failure to adhere to this policy may prevent IT from providing ongoing support, prevention of access to the College IT infrastructure, or removal of unapproved solutions from </w:t>
      </w:r>
      <w:proofErr w:type="gramStart"/>
      <w:r w:rsidRPr="67B1E2A8">
        <w:rPr>
          <w:rFonts w:ascii="Century Gothic" w:hAnsi="Century Gothic"/>
        </w:rPr>
        <w:t>College</w:t>
      </w:r>
      <w:proofErr w:type="gramEnd"/>
      <w:r w:rsidRPr="67B1E2A8">
        <w:rPr>
          <w:rFonts w:ascii="Century Gothic" w:hAnsi="Century Gothic"/>
        </w:rPr>
        <w:t xml:space="preserve"> systems or networks.</w:t>
      </w:r>
    </w:p>
    <w:p w14:paraId="08BDB5C4" w14:textId="77777777" w:rsidR="00337277" w:rsidRDefault="00337277" w:rsidP="00337277">
      <w:pPr>
        <w:rPr>
          <w:rFonts w:ascii="Century Gothic" w:hAnsi="Century Gothic"/>
        </w:rPr>
      </w:pPr>
      <w:r w:rsidRPr="0CAF1C86">
        <w:rPr>
          <w:rFonts w:ascii="Century Gothic" w:hAnsi="Century Gothic"/>
          <w:u w:val="single"/>
        </w:rPr>
        <w:t>Acquisition</w:t>
      </w:r>
    </w:p>
    <w:p w14:paraId="70F2C3CB" w14:textId="77777777" w:rsidR="00337277" w:rsidRDefault="00337277" w:rsidP="00337277">
      <w:r w:rsidRPr="0C8E4A70">
        <w:rPr>
          <w:rFonts w:ascii="Century Gothic" w:hAnsi="Century Gothic"/>
        </w:rPr>
        <w:t xml:space="preserve">Before information technology resources are purchased for </w:t>
      </w:r>
      <w:proofErr w:type="gramStart"/>
      <w:r w:rsidRPr="0C8E4A70">
        <w:rPr>
          <w:rFonts w:ascii="Century Gothic" w:hAnsi="Century Gothic"/>
        </w:rPr>
        <w:t>College</w:t>
      </w:r>
      <w:proofErr w:type="gramEnd"/>
      <w:r w:rsidRPr="0C8E4A70">
        <w:rPr>
          <w:rFonts w:ascii="Century Gothic" w:hAnsi="Century Gothic"/>
        </w:rPr>
        <w:t xml:space="preserve"> use, the Information </w:t>
      </w:r>
      <w:r>
        <w:rPr>
          <w:rFonts w:ascii="Century Gothic" w:hAnsi="Century Gothic"/>
        </w:rPr>
        <w:t>T</w:t>
      </w:r>
      <w:r w:rsidRPr="0C8E4A70">
        <w:rPr>
          <w:rFonts w:ascii="Century Gothic" w:hAnsi="Century Gothic"/>
        </w:rPr>
        <w:t xml:space="preserve">echnology Department must be consulted in an oversight and advisory capacity. </w:t>
      </w:r>
    </w:p>
    <w:p w14:paraId="2C4E274D" w14:textId="77777777" w:rsidR="00337277" w:rsidRDefault="00337277" w:rsidP="00337277">
      <w:pPr>
        <w:rPr>
          <w:rFonts w:ascii="Century Gothic" w:eastAsia="Century Gothic" w:hAnsi="Century Gothic" w:cs="Century Gothic"/>
          <w:color w:val="000000" w:themeColor="text1"/>
        </w:rPr>
      </w:pPr>
      <w:r w:rsidRPr="0C8E4A70">
        <w:rPr>
          <w:rFonts w:ascii="Century Gothic" w:eastAsia="Century Gothic" w:hAnsi="Century Gothic" w:cs="Century Gothic"/>
          <w:color w:val="000000" w:themeColor="text1"/>
        </w:rPr>
        <w:t xml:space="preserve">Plans for requirements and acquisition of technical resources will involve an initial contact with the IT Department via the submission of a technology hardware/software request on the IT services portal page or by some other formal communication. The IT Department will help prepare purchase agreements in accordance with existing policies to ensure cost effectiveness, elimination of duplication of services, etc. and estimate time to completion of any installation/integration depending on the technical complexity of the task and vendor compliance. </w:t>
      </w:r>
    </w:p>
    <w:p w14:paraId="4D4685D2" w14:textId="77777777" w:rsidR="00337277" w:rsidRDefault="00337277" w:rsidP="00337277">
      <w:pPr>
        <w:rPr>
          <w:rFonts w:ascii="Century Gothic" w:hAnsi="Century Gothic"/>
        </w:rPr>
      </w:pPr>
      <w:r w:rsidRPr="4300DF6A">
        <w:rPr>
          <w:rFonts w:ascii="Century Gothic" w:hAnsi="Century Gothic"/>
          <w:u w:val="single"/>
        </w:rPr>
        <w:t>Disposal</w:t>
      </w:r>
    </w:p>
    <w:p w14:paraId="2588A2C1" w14:textId="4F546826" w:rsidR="00337277" w:rsidRDefault="00337277" w:rsidP="00337277">
      <w:pPr>
        <w:rPr>
          <w:rFonts w:ascii="Century Gothic" w:hAnsi="Century Gothic"/>
        </w:rPr>
      </w:pPr>
      <w:r w:rsidRPr="0CAF1C86">
        <w:rPr>
          <w:rFonts w:ascii="Century Gothic" w:hAnsi="Century Gothic"/>
        </w:rPr>
        <w:t xml:space="preserve">If a </w:t>
      </w:r>
      <w:proofErr w:type="gramStart"/>
      <w:r w:rsidRPr="0CAF1C86">
        <w:rPr>
          <w:rFonts w:ascii="Century Gothic" w:hAnsi="Century Gothic"/>
        </w:rPr>
        <w:t>College</w:t>
      </w:r>
      <w:proofErr w:type="gramEnd"/>
      <w:r w:rsidRPr="0CAF1C86">
        <w:rPr>
          <w:rFonts w:ascii="Century Gothic" w:hAnsi="Century Gothic"/>
        </w:rPr>
        <w:t xml:space="preserve"> office or employee has determined that Information Technology (IT) equipment or resources (e.g., computer, monitor, etc.) are no longer needed, then that office or employee should contact the Information Technology Department for its assessment. Based on the IT Department’s assessment of the </w:t>
      </w:r>
      <w:r w:rsidRPr="0CAF1C86">
        <w:rPr>
          <w:rFonts w:ascii="Century Gothic" w:hAnsi="Century Gothic"/>
        </w:rPr>
        <w:lastRenderedPageBreak/>
        <w:t>equipment</w:t>
      </w:r>
      <w:r>
        <w:rPr>
          <w:rFonts w:ascii="Century Gothic" w:hAnsi="Century Gothic"/>
        </w:rPr>
        <w:t xml:space="preserve"> and based off the requirements of a grant used to purchase the equipment (if any)</w:t>
      </w:r>
      <w:r w:rsidRPr="0CAF1C86">
        <w:rPr>
          <w:rFonts w:ascii="Century Gothic" w:hAnsi="Century Gothic"/>
        </w:rPr>
        <w:t>, the Department will:</w:t>
      </w:r>
    </w:p>
    <w:p w14:paraId="05D89B50" w14:textId="77777777" w:rsidR="00337277" w:rsidRPr="001B7A4F" w:rsidRDefault="00337277" w:rsidP="00337277">
      <w:pPr>
        <w:pStyle w:val="ListParagraph"/>
        <w:numPr>
          <w:ilvl w:val="0"/>
          <w:numId w:val="2"/>
        </w:numPr>
        <w:rPr>
          <w:rFonts w:ascii="Century Gothic" w:hAnsi="Century Gothic"/>
        </w:rPr>
      </w:pPr>
      <w:r w:rsidRPr="4300DF6A">
        <w:rPr>
          <w:rFonts w:ascii="Century Gothic" w:hAnsi="Century Gothic"/>
        </w:rPr>
        <w:t>Redistribute to Other College Areas</w:t>
      </w:r>
    </w:p>
    <w:p w14:paraId="61CAED54" w14:textId="77777777" w:rsidR="00337277" w:rsidRPr="001B7A4F" w:rsidRDefault="00337277" w:rsidP="00337277">
      <w:pPr>
        <w:ind w:firstLine="720"/>
        <w:rPr>
          <w:rFonts w:ascii="Century Gothic" w:hAnsi="Century Gothic"/>
        </w:rPr>
      </w:pPr>
      <w:r w:rsidRPr="4300DF6A">
        <w:rPr>
          <w:rFonts w:ascii="Century Gothic" w:hAnsi="Century Gothic"/>
        </w:rPr>
        <w:t xml:space="preserve">Redistribute the IT equipment to a location within the College that may </w:t>
      </w:r>
      <w:r>
        <w:tab/>
      </w:r>
      <w:r w:rsidRPr="4300DF6A">
        <w:rPr>
          <w:rFonts w:ascii="Century Gothic" w:hAnsi="Century Gothic"/>
        </w:rPr>
        <w:t>make use of the equipment.</w:t>
      </w:r>
    </w:p>
    <w:p w14:paraId="40FFA23B" w14:textId="77777777" w:rsidR="00337277" w:rsidRPr="001B7A4F" w:rsidRDefault="00337277" w:rsidP="00337277">
      <w:pPr>
        <w:pStyle w:val="ListParagraph"/>
        <w:numPr>
          <w:ilvl w:val="0"/>
          <w:numId w:val="2"/>
        </w:numPr>
        <w:rPr>
          <w:rFonts w:ascii="Century Gothic" w:hAnsi="Century Gothic"/>
        </w:rPr>
      </w:pPr>
      <w:r w:rsidRPr="4300DF6A">
        <w:rPr>
          <w:rFonts w:ascii="Century Gothic" w:hAnsi="Century Gothic"/>
        </w:rPr>
        <w:t>Sell for a Fair Price</w:t>
      </w:r>
    </w:p>
    <w:p w14:paraId="29FF8ECC" w14:textId="77777777" w:rsidR="00337277" w:rsidRDefault="00337277" w:rsidP="00337277">
      <w:pPr>
        <w:ind w:firstLine="720"/>
        <w:rPr>
          <w:rFonts w:ascii="Century Gothic" w:hAnsi="Century Gothic"/>
        </w:rPr>
      </w:pPr>
      <w:r w:rsidRPr="4300DF6A">
        <w:rPr>
          <w:rFonts w:ascii="Century Gothic" w:hAnsi="Century Gothic"/>
        </w:rPr>
        <w:t xml:space="preserve">Sell any equipment that is no longer useful to the College. IT and the </w:t>
      </w:r>
      <w:r>
        <w:tab/>
      </w:r>
      <w:r w:rsidRPr="4300DF6A">
        <w:rPr>
          <w:rFonts w:ascii="Century Gothic" w:hAnsi="Century Gothic"/>
        </w:rPr>
        <w:t xml:space="preserve">Business Office will determine a fair market price and consider the most </w:t>
      </w:r>
      <w:r>
        <w:tab/>
      </w:r>
      <w:r w:rsidRPr="4300DF6A">
        <w:rPr>
          <w:rFonts w:ascii="Century Gothic" w:hAnsi="Century Gothic"/>
        </w:rPr>
        <w:t>appropriate way to sell the equipment.</w:t>
      </w:r>
    </w:p>
    <w:p w14:paraId="4C15E806" w14:textId="77777777" w:rsidR="00337277" w:rsidRDefault="00337277" w:rsidP="00337277">
      <w:pPr>
        <w:pStyle w:val="ListParagraph"/>
        <w:numPr>
          <w:ilvl w:val="0"/>
          <w:numId w:val="2"/>
        </w:numPr>
        <w:rPr>
          <w:rFonts w:ascii="Century Gothic" w:hAnsi="Century Gothic"/>
        </w:rPr>
      </w:pPr>
      <w:r w:rsidRPr="4300DF6A">
        <w:rPr>
          <w:rFonts w:ascii="Century Gothic" w:hAnsi="Century Gothic"/>
        </w:rPr>
        <w:t>Reclaim for Parts</w:t>
      </w:r>
    </w:p>
    <w:p w14:paraId="7F7305B1" w14:textId="77777777" w:rsidR="00337277" w:rsidRDefault="00337277" w:rsidP="00337277">
      <w:pPr>
        <w:ind w:firstLine="720"/>
        <w:rPr>
          <w:rFonts w:ascii="Century Gothic" w:hAnsi="Century Gothic"/>
        </w:rPr>
      </w:pPr>
      <w:r w:rsidRPr="4300DF6A">
        <w:rPr>
          <w:rFonts w:ascii="Century Gothic" w:hAnsi="Century Gothic"/>
        </w:rPr>
        <w:t xml:space="preserve">Equipment that cannot be sold and can no longer be used, but has useful </w:t>
      </w:r>
      <w:r>
        <w:tab/>
      </w:r>
      <w:r w:rsidRPr="4300DF6A">
        <w:rPr>
          <w:rFonts w:ascii="Century Gothic" w:hAnsi="Century Gothic"/>
        </w:rPr>
        <w:t xml:space="preserve">parts, will be disassembled for those </w:t>
      </w:r>
      <w:proofErr w:type="gramStart"/>
      <w:r w:rsidRPr="4300DF6A">
        <w:rPr>
          <w:rFonts w:ascii="Century Gothic" w:hAnsi="Century Gothic"/>
        </w:rPr>
        <w:t>parts</w:t>
      </w:r>
      <w:proofErr w:type="gramEnd"/>
      <w:r w:rsidRPr="4300DF6A">
        <w:rPr>
          <w:rFonts w:ascii="Century Gothic" w:hAnsi="Century Gothic"/>
        </w:rPr>
        <w:t xml:space="preserve"> and reused at the College.</w:t>
      </w:r>
    </w:p>
    <w:p w14:paraId="7AAE5D7E" w14:textId="77777777" w:rsidR="00337277" w:rsidRDefault="00337277" w:rsidP="00337277">
      <w:pPr>
        <w:pStyle w:val="ListParagraph"/>
        <w:numPr>
          <w:ilvl w:val="0"/>
          <w:numId w:val="2"/>
        </w:numPr>
        <w:rPr>
          <w:rFonts w:ascii="Century Gothic" w:hAnsi="Century Gothic"/>
        </w:rPr>
      </w:pPr>
      <w:r w:rsidRPr="4300DF6A">
        <w:rPr>
          <w:rFonts w:ascii="Century Gothic" w:hAnsi="Century Gothic"/>
        </w:rPr>
        <w:t>Donate to Other Community Organizations</w:t>
      </w:r>
    </w:p>
    <w:p w14:paraId="0E45B744" w14:textId="77777777" w:rsidR="00337277" w:rsidRDefault="00337277" w:rsidP="00337277">
      <w:pPr>
        <w:ind w:firstLine="720"/>
        <w:rPr>
          <w:rFonts w:ascii="Century Gothic" w:hAnsi="Century Gothic"/>
        </w:rPr>
      </w:pPr>
      <w:r w:rsidRPr="0CAF1C86">
        <w:rPr>
          <w:rFonts w:ascii="Century Gothic" w:hAnsi="Century Gothic"/>
        </w:rPr>
        <w:t xml:space="preserve">Donate any equipment that is no longer useful in any way to the College. </w:t>
      </w:r>
      <w:r>
        <w:tab/>
      </w:r>
      <w:r w:rsidRPr="0CAF1C86">
        <w:rPr>
          <w:rFonts w:ascii="Century Gothic" w:hAnsi="Century Gothic"/>
        </w:rPr>
        <w:t xml:space="preserve">Non-for-profit and educational organizations will have priority </w:t>
      </w:r>
      <w:r>
        <w:tab/>
      </w:r>
      <w:r>
        <w:tab/>
      </w:r>
      <w:r w:rsidRPr="0CAF1C86">
        <w:rPr>
          <w:rFonts w:ascii="Century Gothic" w:hAnsi="Century Gothic"/>
        </w:rPr>
        <w:t xml:space="preserve">considerations. </w:t>
      </w:r>
    </w:p>
    <w:p w14:paraId="2394755C" w14:textId="77777777" w:rsidR="00337277" w:rsidRPr="001B7A4F" w:rsidRDefault="00337277" w:rsidP="00337277">
      <w:pPr>
        <w:pStyle w:val="ListParagraph"/>
        <w:numPr>
          <w:ilvl w:val="0"/>
          <w:numId w:val="2"/>
        </w:numPr>
        <w:rPr>
          <w:rFonts w:ascii="Century Gothic" w:hAnsi="Century Gothic"/>
        </w:rPr>
      </w:pPr>
      <w:r w:rsidRPr="4300DF6A">
        <w:rPr>
          <w:rFonts w:ascii="Century Gothic" w:hAnsi="Century Gothic"/>
        </w:rPr>
        <w:t>Dispose of Properly and in an Environmentally Friendly Manner</w:t>
      </w:r>
    </w:p>
    <w:p w14:paraId="1167131B" w14:textId="77777777" w:rsidR="00337277" w:rsidRPr="001B7A4F" w:rsidRDefault="00337277" w:rsidP="00337277">
      <w:pPr>
        <w:ind w:left="720"/>
        <w:rPr>
          <w:rFonts w:ascii="Century Gothic" w:hAnsi="Century Gothic"/>
        </w:rPr>
      </w:pPr>
      <w:r w:rsidRPr="4300DF6A">
        <w:rPr>
          <w:rFonts w:ascii="Century Gothic" w:hAnsi="Century Gothic"/>
        </w:rPr>
        <w:t>The disposal of equipment that no longer meets the needs of the College will be disposed of in an environmentally friendly manner.</w:t>
      </w:r>
    </w:p>
    <w:p w14:paraId="3A54ADA1" w14:textId="77777777" w:rsidR="00337277" w:rsidRPr="001B7A4F" w:rsidRDefault="00337277" w:rsidP="00337277">
      <w:pPr>
        <w:rPr>
          <w:rFonts w:ascii="Century Gothic" w:hAnsi="Century Gothic"/>
        </w:rPr>
      </w:pPr>
      <w:r w:rsidRPr="0CAF1C86">
        <w:rPr>
          <w:rFonts w:ascii="Century Gothic" w:hAnsi="Century Gothic"/>
        </w:rPr>
        <w:t>Once a decision has been made about the disposal of IT equipment and when deemed appropriate by the IT Department:</w:t>
      </w:r>
    </w:p>
    <w:p w14:paraId="5D95C384" w14:textId="77777777" w:rsidR="00337277" w:rsidRPr="001B7A4F" w:rsidRDefault="00337277" w:rsidP="00337277">
      <w:pPr>
        <w:pStyle w:val="ListParagraph"/>
        <w:numPr>
          <w:ilvl w:val="0"/>
          <w:numId w:val="1"/>
        </w:numPr>
        <w:rPr>
          <w:rFonts w:ascii="Century Gothic" w:hAnsi="Century Gothic"/>
        </w:rPr>
      </w:pPr>
      <w:r w:rsidRPr="4300DF6A">
        <w:rPr>
          <w:rFonts w:ascii="Century Gothic" w:hAnsi="Century Gothic"/>
        </w:rPr>
        <w:t xml:space="preserve">Computer and electronic storage equipment will be reviewed and cleaned by a </w:t>
      </w:r>
      <w:proofErr w:type="gramStart"/>
      <w:r w:rsidRPr="4300DF6A">
        <w:rPr>
          <w:rFonts w:ascii="Century Gothic" w:hAnsi="Century Gothic"/>
        </w:rPr>
        <w:t>College</w:t>
      </w:r>
      <w:proofErr w:type="gramEnd"/>
      <w:r w:rsidRPr="4300DF6A">
        <w:rPr>
          <w:rFonts w:ascii="Century Gothic" w:hAnsi="Century Gothic"/>
        </w:rPr>
        <w:t xml:space="preserve"> approved data/software erasing process. </w:t>
      </w:r>
    </w:p>
    <w:p w14:paraId="557A8A79" w14:textId="77777777" w:rsidR="00337277" w:rsidRPr="001B7A4F" w:rsidRDefault="00337277" w:rsidP="00337277">
      <w:pPr>
        <w:pStyle w:val="ListParagraph"/>
        <w:numPr>
          <w:ilvl w:val="0"/>
          <w:numId w:val="1"/>
        </w:numPr>
        <w:rPr>
          <w:rFonts w:ascii="Century Gothic" w:hAnsi="Century Gothic"/>
        </w:rPr>
      </w:pPr>
      <w:r w:rsidRPr="4300DF6A">
        <w:rPr>
          <w:rFonts w:ascii="Century Gothic" w:hAnsi="Century Gothic"/>
        </w:rPr>
        <w:t>The operating system (OS) that originally came with the computer will be installed, overwriting the College applied image/OS. The OS will be activated using the system board built-in licensing or other applicable methods.</w:t>
      </w:r>
    </w:p>
    <w:p w14:paraId="591F36E5" w14:textId="77777777" w:rsidR="00337277" w:rsidRPr="001B7A4F" w:rsidRDefault="00337277" w:rsidP="00337277">
      <w:pPr>
        <w:pStyle w:val="ListParagraph"/>
        <w:numPr>
          <w:ilvl w:val="0"/>
          <w:numId w:val="1"/>
        </w:numPr>
        <w:rPr>
          <w:rFonts w:ascii="Century Gothic" w:hAnsi="Century Gothic"/>
        </w:rPr>
      </w:pPr>
      <w:r w:rsidRPr="4300DF6A">
        <w:rPr>
          <w:rFonts w:ascii="Century Gothic" w:hAnsi="Century Gothic"/>
        </w:rPr>
        <w:t>Any licensed software and institutional data will be removed before disposal or transfer of equipment from the College.</w:t>
      </w:r>
    </w:p>
    <w:p w14:paraId="1D89E176" w14:textId="77777777" w:rsidR="00337277" w:rsidRPr="001B7A4F" w:rsidRDefault="00337277" w:rsidP="00337277">
      <w:pPr>
        <w:pStyle w:val="ListParagraph"/>
        <w:numPr>
          <w:ilvl w:val="0"/>
          <w:numId w:val="1"/>
        </w:numPr>
        <w:rPr>
          <w:rFonts w:ascii="Century Gothic" w:hAnsi="Century Gothic"/>
        </w:rPr>
      </w:pPr>
      <w:r w:rsidRPr="4300DF6A">
        <w:rPr>
          <w:rFonts w:ascii="Century Gothic" w:hAnsi="Century Gothic"/>
        </w:rPr>
        <w:t>The listing of the asset tags will be given to the Business Office so that the items can be removed from the inventory lists.</w:t>
      </w:r>
    </w:p>
    <w:p w14:paraId="4D9B1F6B" w14:textId="20B76F14" w:rsidR="00337277" w:rsidRDefault="00337277" w:rsidP="00337277">
      <w:pPr>
        <w:pStyle w:val="ListParagraph"/>
        <w:numPr>
          <w:ilvl w:val="0"/>
          <w:numId w:val="1"/>
        </w:numPr>
        <w:rPr>
          <w:rFonts w:ascii="Century Gothic" w:hAnsi="Century Gothic"/>
        </w:rPr>
      </w:pPr>
      <w:r w:rsidRPr="4300DF6A">
        <w:rPr>
          <w:rFonts w:ascii="Century Gothic" w:hAnsi="Century Gothic"/>
        </w:rPr>
        <w:t>Any facilitator of federal or state grants will be notified of the repurposing or disposal of equipment that was purchased by those grants.</w:t>
      </w:r>
    </w:p>
    <w:p w14:paraId="382D1361" w14:textId="77777777" w:rsidR="001A0B9E" w:rsidRPr="001B7A4F" w:rsidRDefault="001A0B9E" w:rsidP="001A0B9E">
      <w:pPr>
        <w:pStyle w:val="ListParagraph"/>
        <w:rPr>
          <w:rFonts w:ascii="Century Gothic" w:hAnsi="Century Gothic"/>
        </w:rPr>
      </w:pPr>
    </w:p>
    <w:p w14:paraId="29041897" w14:textId="4E2574FE" w:rsidR="002563FA" w:rsidRDefault="002563FA" w:rsidP="0015554C">
      <w:pPr>
        <w:spacing w:after="0" w:line="240" w:lineRule="auto"/>
        <w:rPr>
          <w:rFonts w:ascii="Century Gothic" w:hAnsi="Century Gothic"/>
          <w:sz w:val="18"/>
          <w:szCs w:val="18"/>
        </w:rPr>
      </w:pPr>
    </w:p>
    <w:p w14:paraId="4D236FCF" w14:textId="49599B71" w:rsidR="00337277" w:rsidRPr="00300149" w:rsidRDefault="00337277" w:rsidP="002563FA">
      <w:pPr>
        <w:spacing w:after="0" w:line="240" w:lineRule="auto"/>
        <w:ind w:left="720"/>
        <w:rPr>
          <w:rFonts w:ascii="Century Gothic" w:hAnsi="Century Gothic"/>
          <w:sz w:val="18"/>
          <w:szCs w:val="18"/>
        </w:rPr>
      </w:pPr>
    </w:p>
    <w:tbl>
      <w:tblPr>
        <w:tblStyle w:val="TableGrid"/>
        <w:tblW w:w="10620" w:type="dxa"/>
        <w:tblInd w:w="-995" w:type="dxa"/>
        <w:tblLook w:val="04A0" w:firstRow="1" w:lastRow="0" w:firstColumn="1" w:lastColumn="0" w:noHBand="0" w:noVBand="1"/>
      </w:tblPr>
      <w:tblGrid>
        <w:gridCol w:w="1710"/>
        <w:gridCol w:w="2340"/>
        <w:gridCol w:w="2250"/>
        <w:gridCol w:w="4320"/>
      </w:tblGrid>
      <w:tr w:rsidR="0057034C" w:rsidRPr="0057034C" w14:paraId="6C547F26" w14:textId="77777777" w:rsidTr="00897F41">
        <w:tc>
          <w:tcPr>
            <w:tcW w:w="1710" w:type="dxa"/>
            <w:shd w:val="clear" w:color="auto" w:fill="EAEAEA"/>
            <w:vAlign w:val="center"/>
          </w:tcPr>
          <w:p w14:paraId="1D301374" w14:textId="77777777" w:rsidR="0057034C" w:rsidRPr="00423909" w:rsidRDefault="006A71EF" w:rsidP="006A71EF">
            <w:pPr>
              <w:spacing w:after="160" w:line="259" w:lineRule="auto"/>
              <w:jc w:val="center"/>
              <w:rPr>
                <w:rFonts w:ascii="Century Gothic" w:hAnsi="Century Gothic"/>
                <w:b/>
                <w:sz w:val="16"/>
                <w:szCs w:val="16"/>
              </w:rPr>
            </w:pPr>
            <w:r>
              <w:rPr>
                <w:rFonts w:ascii="Century Gothic" w:hAnsi="Century Gothic"/>
                <w:b/>
                <w:sz w:val="16"/>
                <w:szCs w:val="16"/>
              </w:rPr>
              <w:lastRenderedPageBreak/>
              <w:t xml:space="preserve">Effective </w:t>
            </w:r>
            <w:r w:rsidR="0057034C" w:rsidRPr="00423909">
              <w:rPr>
                <w:rFonts w:ascii="Century Gothic" w:hAnsi="Century Gothic"/>
                <w:b/>
                <w:sz w:val="16"/>
                <w:szCs w:val="16"/>
              </w:rPr>
              <w:t>Date</w:t>
            </w:r>
          </w:p>
        </w:tc>
        <w:tc>
          <w:tcPr>
            <w:tcW w:w="2340" w:type="dxa"/>
            <w:shd w:val="clear" w:color="auto" w:fill="EAEAEA"/>
            <w:vAlign w:val="center"/>
          </w:tcPr>
          <w:p w14:paraId="5866FE43" w14:textId="77777777" w:rsidR="0057034C" w:rsidRPr="00423909" w:rsidRDefault="00551868" w:rsidP="006A71EF">
            <w:pPr>
              <w:spacing w:after="160" w:line="259" w:lineRule="auto"/>
              <w:jc w:val="center"/>
              <w:rPr>
                <w:rFonts w:ascii="Century Gothic" w:hAnsi="Century Gothic"/>
                <w:b/>
                <w:sz w:val="16"/>
                <w:szCs w:val="16"/>
              </w:rPr>
            </w:pPr>
            <w:r w:rsidRPr="00423909">
              <w:rPr>
                <w:rFonts w:ascii="Century Gothic" w:hAnsi="Century Gothic"/>
                <w:b/>
                <w:sz w:val="16"/>
                <w:szCs w:val="16"/>
              </w:rPr>
              <w:t>Motion</w:t>
            </w:r>
            <w:r w:rsidR="0057034C" w:rsidRPr="00423909">
              <w:rPr>
                <w:rFonts w:ascii="Century Gothic" w:hAnsi="Century Gothic"/>
                <w:b/>
                <w:sz w:val="16"/>
                <w:szCs w:val="16"/>
              </w:rPr>
              <w:t xml:space="preserve"> </w:t>
            </w:r>
            <w:r w:rsidR="00423909" w:rsidRPr="00423909">
              <w:rPr>
                <w:rFonts w:ascii="Century Gothic" w:hAnsi="Century Gothic"/>
                <w:b/>
                <w:sz w:val="16"/>
                <w:szCs w:val="16"/>
              </w:rPr>
              <w:t>Number</w:t>
            </w:r>
          </w:p>
        </w:tc>
        <w:tc>
          <w:tcPr>
            <w:tcW w:w="2250" w:type="dxa"/>
            <w:shd w:val="clear" w:color="auto" w:fill="EAEAEA"/>
            <w:vAlign w:val="center"/>
          </w:tcPr>
          <w:p w14:paraId="0235483B" w14:textId="77777777" w:rsidR="0057034C" w:rsidRPr="00423909" w:rsidRDefault="0057034C" w:rsidP="006A71EF">
            <w:pPr>
              <w:spacing w:after="160" w:line="259" w:lineRule="auto"/>
              <w:jc w:val="center"/>
              <w:rPr>
                <w:rFonts w:ascii="Century Gothic" w:hAnsi="Century Gothic"/>
                <w:b/>
                <w:sz w:val="16"/>
                <w:szCs w:val="16"/>
              </w:rPr>
            </w:pPr>
            <w:r w:rsidRPr="00423909">
              <w:rPr>
                <w:rFonts w:ascii="Century Gothic" w:hAnsi="Century Gothic"/>
                <w:b/>
                <w:sz w:val="16"/>
                <w:szCs w:val="16"/>
              </w:rPr>
              <w:t>Document Author</w:t>
            </w:r>
          </w:p>
        </w:tc>
        <w:tc>
          <w:tcPr>
            <w:tcW w:w="4320" w:type="dxa"/>
            <w:shd w:val="clear" w:color="auto" w:fill="EAEAEA"/>
            <w:vAlign w:val="center"/>
          </w:tcPr>
          <w:p w14:paraId="5120A486" w14:textId="77777777" w:rsidR="0057034C" w:rsidRPr="00423909" w:rsidRDefault="0057034C" w:rsidP="006A71EF">
            <w:pPr>
              <w:spacing w:after="160" w:line="259" w:lineRule="auto"/>
              <w:jc w:val="center"/>
              <w:rPr>
                <w:rFonts w:ascii="Century Gothic" w:hAnsi="Century Gothic"/>
                <w:b/>
                <w:sz w:val="16"/>
                <w:szCs w:val="16"/>
              </w:rPr>
            </w:pPr>
            <w:r w:rsidRPr="00423909">
              <w:rPr>
                <w:rFonts w:ascii="Century Gothic" w:hAnsi="Century Gothic"/>
                <w:b/>
                <w:sz w:val="16"/>
                <w:szCs w:val="16"/>
              </w:rPr>
              <w:t>Description of Change</w:t>
            </w:r>
          </w:p>
        </w:tc>
      </w:tr>
      <w:tr w:rsidR="005E6C43" w:rsidRPr="0057034C" w14:paraId="17D0B372" w14:textId="77777777" w:rsidTr="0015554C">
        <w:tc>
          <w:tcPr>
            <w:tcW w:w="1710" w:type="dxa"/>
            <w:shd w:val="clear" w:color="auto" w:fill="auto"/>
            <w:vAlign w:val="center"/>
          </w:tcPr>
          <w:p w14:paraId="6AE7A6F8" w14:textId="14F84B48" w:rsidR="005E6C43" w:rsidRDefault="005E6C43" w:rsidP="0015554C">
            <w:pPr>
              <w:spacing w:after="160" w:line="259" w:lineRule="auto"/>
              <w:jc w:val="center"/>
              <w:rPr>
                <w:rFonts w:ascii="Century Gothic" w:hAnsi="Century Gothic"/>
                <w:b/>
                <w:sz w:val="16"/>
                <w:szCs w:val="16"/>
              </w:rPr>
            </w:pPr>
            <w:r w:rsidRPr="0015554C">
              <w:rPr>
                <w:rFonts w:ascii="Century Gothic" w:hAnsi="Century Gothic"/>
                <w:sz w:val="20"/>
                <w:szCs w:val="20"/>
              </w:rPr>
              <w:t>6/20/2023</w:t>
            </w:r>
          </w:p>
        </w:tc>
        <w:tc>
          <w:tcPr>
            <w:tcW w:w="2340" w:type="dxa"/>
            <w:shd w:val="clear" w:color="auto" w:fill="auto"/>
            <w:vAlign w:val="center"/>
          </w:tcPr>
          <w:p w14:paraId="53FD71C7" w14:textId="2477AA3A" w:rsidR="005E6C43" w:rsidRPr="00423909" w:rsidRDefault="005E6C43" w:rsidP="006A71EF">
            <w:pPr>
              <w:jc w:val="center"/>
              <w:rPr>
                <w:rFonts w:ascii="Century Gothic" w:hAnsi="Century Gothic"/>
                <w:b/>
                <w:sz w:val="16"/>
                <w:szCs w:val="16"/>
              </w:rPr>
            </w:pPr>
            <w:r w:rsidRPr="0015554C">
              <w:rPr>
                <w:rFonts w:ascii="Century Gothic" w:hAnsi="Century Gothic"/>
                <w:sz w:val="20"/>
                <w:szCs w:val="20"/>
              </w:rPr>
              <w:t>FF 1016-2023</w:t>
            </w:r>
          </w:p>
        </w:tc>
        <w:tc>
          <w:tcPr>
            <w:tcW w:w="2250" w:type="dxa"/>
            <w:shd w:val="clear" w:color="auto" w:fill="auto"/>
            <w:vAlign w:val="center"/>
          </w:tcPr>
          <w:p w14:paraId="3D02B888" w14:textId="2DB62FD3" w:rsidR="005E6C43" w:rsidRPr="00423909" w:rsidRDefault="001A0B9E" w:rsidP="006A71EF">
            <w:pPr>
              <w:jc w:val="center"/>
              <w:rPr>
                <w:rFonts w:ascii="Century Gothic" w:hAnsi="Century Gothic"/>
                <w:b/>
                <w:sz w:val="16"/>
                <w:szCs w:val="16"/>
              </w:rPr>
            </w:pPr>
            <w:r>
              <w:rPr>
                <w:rFonts w:ascii="Century Gothic" w:hAnsi="Century Gothic"/>
                <w:sz w:val="20"/>
                <w:szCs w:val="20"/>
              </w:rPr>
              <w:t>Finance and Facilities</w:t>
            </w:r>
          </w:p>
        </w:tc>
        <w:tc>
          <w:tcPr>
            <w:tcW w:w="4320" w:type="dxa"/>
            <w:shd w:val="clear" w:color="auto" w:fill="auto"/>
            <w:vAlign w:val="center"/>
          </w:tcPr>
          <w:p w14:paraId="2C6E200F" w14:textId="457E7E13" w:rsidR="005E6C43" w:rsidRPr="00423909" w:rsidRDefault="005E6C43" w:rsidP="0015554C">
            <w:pPr>
              <w:spacing w:after="160" w:line="259" w:lineRule="auto"/>
              <w:jc w:val="center"/>
              <w:rPr>
                <w:rFonts w:ascii="Century Gothic" w:hAnsi="Century Gothic"/>
                <w:b/>
                <w:sz w:val="16"/>
                <w:szCs w:val="16"/>
              </w:rPr>
            </w:pPr>
            <w:r w:rsidRPr="0015554C">
              <w:rPr>
                <w:rFonts w:ascii="Century Gothic" w:hAnsi="Century Gothic"/>
                <w:sz w:val="20"/>
                <w:szCs w:val="20"/>
              </w:rPr>
              <w:t xml:space="preserve">Added language </w:t>
            </w:r>
            <w:r w:rsidR="001A0B9E">
              <w:rPr>
                <w:rFonts w:ascii="Century Gothic" w:hAnsi="Century Gothic"/>
                <w:sz w:val="20"/>
                <w:szCs w:val="20"/>
              </w:rPr>
              <w:t>about acquiring IT equipment and modified disposal language to reflect actual practice.</w:t>
            </w:r>
          </w:p>
        </w:tc>
      </w:tr>
      <w:tr w:rsidR="0057034C" w14:paraId="6D78C5FC" w14:textId="77777777" w:rsidTr="00897F41">
        <w:tc>
          <w:tcPr>
            <w:tcW w:w="1710" w:type="dxa"/>
            <w:vAlign w:val="center"/>
          </w:tcPr>
          <w:p w14:paraId="009EB6D1" w14:textId="77777777" w:rsidR="0057034C" w:rsidRPr="00655707" w:rsidRDefault="00BC2AF5" w:rsidP="00F52EF3">
            <w:pPr>
              <w:spacing w:after="160" w:line="259" w:lineRule="auto"/>
              <w:jc w:val="center"/>
              <w:rPr>
                <w:rFonts w:ascii="Century Gothic" w:hAnsi="Century Gothic"/>
                <w:sz w:val="20"/>
                <w:szCs w:val="20"/>
              </w:rPr>
            </w:pPr>
            <w:r>
              <w:rPr>
                <w:rFonts w:ascii="Century Gothic" w:hAnsi="Century Gothic"/>
                <w:sz w:val="20"/>
                <w:szCs w:val="20"/>
              </w:rPr>
              <w:t>1/15</w:t>
            </w:r>
            <w:r w:rsidR="002A48A0">
              <w:rPr>
                <w:rFonts w:ascii="Century Gothic" w:hAnsi="Century Gothic"/>
                <w:sz w:val="20"/>
                <w:szCs w:val="20"/>
              </w:rPr>
              <w:t>/2001</w:t>
            </w:r>
          </w:p>
        </w:tc>
        <w:tc>
          <w:tcPr>
            <w:tcW w:w="2340" w:type="dxa"/>
            <w:vAlign w:val="center"/>
          </w:tcPr>
          <w:p w14:paraId="63D81384" w14:textId="77777777" w:rsidR="0057034C" w:rsidRPr="00655707" w:rsidRDefault="00BC2AF5" w:rsidP="00F52EF3">
            <w:pPr>
              <w:spacing w:after="160" w:line="259" w:lineRule="auto"/>
              <w:jc w:val="center"/>
              <w:rPr>
                <w:rFonts w:ascii="Century Gothic" w:hAnsi="Century Gothic"/>
                <w:sz w:val="20"/>
                <w:szCs w:val="20"/>
              </w:rPr>
            </w:pPr>
            <w:r>
              <w:rPr>
                <w:rFonts w:ascii="Century Gothic" w:hAnsi="Century Gothic"/>
                <w:sz w:val="20"/>
                <w:szCs w:val="20"/>
              </w:rPr>
              <w:t>517</w:t>
            </w:r>
            <w:r w:rsidR="00637A6A">
              <w:rPr>
                <w:rFonts w:ascii="Century Gothic" w:hAnsi="Century Gothic"/>
                <w:sz w:val="20"/>
                <w:szCs w:val="20"/>
              </w:rPr>
              <w:t>-2001</w:t>
            </w:r>
          </w:p>
        </w:tc>
        <w:tc>
          <w:tcPr>
            <w:tcW w:w="2250" w:type="dxa"/>
            <w:vAlign w:val="center"/>
          </w:tcPr>
          <w:p w14:paraId="73719381" w14:textId="77777777" w:rsidR="0057034C" w:rsidRPr="0021226E" w:rsidRDefault="00F52EF3" w:rsidP="00FC77E0">
            <w:pPr>
              <w:spacing w:after="160" w:line="259" w:lineRule="auto"/>
              <w:jc w:val="center"/>
              <w:rPr>
                <w:rFonts w:ascii="Century Gothic" w:hAnsi="Century Gothic"/>
                <w:sz w:val="20"/>
                <w:szCs w:val="20"/>
              </w:rPr>
            </w:pPr>
            <w:r>
              <w:rPr>
                <w:rFonts w:ascii="Century Gothic" w:hAnsi="Century Gothic"/>
                <w:sz w:val="20"/>
                <w:szCs w:val="20"/>
              </w:rPr>
              <w:t>Business/Finance</w:t>
            </w:r>
          </w:p>
        </w:tc>
        <w:tc>
          <w:tcPr>
            <w:tcW w:w="4320" w:type="dxa"/>
            <w:vAlign w:val="center"/>
          </w:tcPr>
          <w:p w14:paraId="6734BE63" w14:textId="77777777" w:rsidR="0057034C" w:rsidRPr="0021226E" w:rsidRDefault="00F52EF3" w:rsidP="00FC77E0">
            <w:pPr>
              <w:spacing w:after="160" w:line="259" w:lineRule="auto"/>
              <w:jc w:val="center"/>
              <w:rPr>
                <w:rFonts w:ascii="Century Gothic" w:hAnsi="Century Gothic"/>
                <w:sz w:val="20"/>
                <w:szCs w:val="20"/>
              </w:rPr>
            </w:pPr>
            <w:r>
              <w:rPr>
                <w:rFonts w:ascii="Century Gothic" w:hAnsi="Century Gothic"/>
                <w:sz w:val="20"/>
                <w:szCs w:val="20"/>
              </w:rPr>
              <w:t>Initial Release</w:t>
            </w:r>
          </w:p>
        </w:tc>
      </w:tr>
    </w:tbl>
    <w:p w14:paraId="731DF976" w14:textId="77777777" w:rsidR="00393971" w:rsidRDefault="00393971"/>
    <w:sectPr w:rsidR="00393971" w:rsidSect="0038147B">
      <w:footerReference w:type="default" r:id="rId11"/>
      <w:headerReference w:type="first" r:id="rId12"/>
      <w:pgSz w:w="12240" w:h="15840" w:code="1"/>
      <w:pgMar w:top="1800" w:right="1800" w:bottom="1440" w:left="1800" w:header="720" w:footer="49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01F9E" w14:textId="77777777" w:rsidR="000855C8" w:rsidRDefault="000855C8">
      <w:pPr>
        <w:spacing w:after="0" w:line="240" w:lineRule="auto"/>
      </w:pPr>
      <w:r>
        <w:separator/>
      </w:r>
    </w:p>
  </w:endnote>
  <w:endnote w:type="continuationSeparator" w:id="0">
    <w:p w14:paraId="57457A16" w14:textId="77777777" w:rsidR="000855C8" w:rsidRDefault="000855C8">
      <w:pPr>
        <w:spacing w:after="0" w:line="240" w:lineRule="auto"/>
      </w:pPr>
      <w:r>
        <w:continuationSeparator/>
      </w:r>
    </w:p>
  </w:endnote>
  <w:endnote w:type="continuationNotice" w:id="1">
    <w:p w14:paraId="2DC4E56E" w14:textId="77777777" w:rsidR="000855C8" w:rsidRDefault="000855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946496"/>
      <w:docPartObj>
        <w:docPartGallery w:val="Page Numbers (Bottom of Page)"/>
        <w:docPartUnique/>
      </w:docPartObj>
    </w:sdtPr>
    <w:sdtEndPr>
      <w:rPr>
        <w:rFonts w:ascii="Century Gothic" w:hAnsi="Century Gothic"/>
        <w:sz w:val="18"/>
        <w:szCs w:val="18"/>
      </w:rPr>
    </w:sdtEndPr>
    <w:sdtContent>
      <w:sdt>
        <w:sdtPr>
          <w:rPr>
            <w:rFonts w:ascii="Century Gothic" w:hAnsi="Century Gothic"/>
            <w:sz w:val="18"/>
            <w:szCs w:val="18"/>
          </w:rPr>
          <w:id w:val="-452712606"/>
          <w:docPartObj>
            <w:docPartGallery w:val="Page Numbers (Top of Page)"/>
            <w:docPartUnique/>
          </w:docPartObj>
        </w:sdtPr>
        <w:sdtContent>
          <w:p w14:paraId="3C3B842F" w14:textId="77777777" w:rsidR="00423909" w:rsidRPr="00D21A78" w:rsidRDefault="00423909">
            <w:pPr>
              <w:pStyle w:val="Footer"/>
              <w:jc w:val="right"/>
              <w:rPr>
                <w:rFonts w:ascii="Century Gothic" w:hAnsi="Century Gothic"/>
                <w:sz w:val="18"/>
                <w:szCs w:val="18"/>
              </w:rPr>
            </w:pPr>
            <w:r w:rsidRPr="00D21A78">
              <w:rPr>
                <w:rFonts w:ascii="Century Gothic" w:hAnsi="Century Gothic"/>
                <w:sz w:val="18"/>
                <w:szCs w:val="18"/>
              </w:rPr>
              <w:t xml:space="preserve">Page </w:t>
            </w:r>
            <w:r w:rsidRPr="00D21A78">
              <w:rPr>
                <w:rFonts w:ascii="Century Gothic" w:hAnsi="Century Gothic"/>
                <w:b/>
                <w:bCs/>
                <w:sz w:val="18"/>
                <w:szCs w:val="18"/>
              </w:rPr>
              <w:fldChar w:fldCharType="begin"/>
            </w:r>
            <w:r w:rsidRPr="00D21A78">
              <w:rPr>
                <w:rFonts w:ascii="Century Gothic" w:hAnsi="Century Gothic"/>
                <w:b/>
                <w:bCs/>
                <w:sz w:val="18"/>
                <w:szCs w:val="18"/>
              </w:rPr>
              <w:instrText xml:space="preserve"> PAGE </w:instrText>
            </w:r>
            <w:r w:rsidRPr="00D21A78">
              <w:rPr>
                <w:rFonts w:ascii="Century Gothic" w:hAnsi="Century Gothic"/>
                <w:b/>
                <w:bCs/>
                <w:sz w:val="18"/>
                <w:szCs w:val="18"/>
              </w:rPr>
              <w:fldChar w:fldCharType="separate"/>
            </w:r>
            <w:r w:rsidR="001E2B72">
              <w:rPr>
                <w:rFonts w:ascii="Century Gothic" w:hAnsi="Century Gothic"/>
                <w:b/>
                <w:bCs/>
                <w:noProof/>
                <w:sz w:val="18"/>
                <w:szCs w:val="18"/>
              </w:rPr>
              <w:t>2</w:t>
            </w:r>
            <w:r w:rsidRPr="00D21A78">
              <w:rPr>
                <w:rFonts w:ascii="Century Gothic" w:hAnsi="Century Gothic"/>
                <w:b/>
                <w:bCs/>
                <w:sz w:val="18"/>
                <w:szCs w:val="18"/>
              </w:rPr>
              <w:fldChar w:fldCharType="end"/>
            </w:r>
            <w:r w:rsidRPr="00D21A78">
              <w:rPr>
                <w:rFonts w:ascii="Century Gothic" w:hAnsi="Century Gothic"/>
                <w:sz w:val="18"/>
                <w:szCs w:val="18"/>
              </w:rPr>
              <w:t xml:space="preserve"> of </w:t>
            </w:r>
            <w:r w:rsidRPr="00D21A78">
              <w:rPr>
                <w:rFonts w:ascii="Century Gothic" w:hAnsi="Century Gothic"/>
                <w:b/>
                <w:bCs/>
                <w:sz w:val="18"/>
                <w:szCs w:val="18"/>
              </w:rPr>
              <w:fldChar w:fldCharType="begin"/>
            </w:r>
            <w:r w:rsidRPr="00D21A78">
              <w:rPr>
                <w:rFonts w:ascii="Century Gothic" w:hAnsi="Century Gothic"/>
                <w:b/>
                <w:bCs/>
                <w:sz w:val="18"/>
                <w:szCs w:val="18"/>
              </w:rPr>
              <w:instrText xml:space="preserve"> NUMPAGES  </w:instrText>
            </w:r>
            <w:r w:rsidRPr="00D21A78">
              <w:rPr>
                <w:rFonts w:ascii="Century Gothic" w:hAnsi="Century Gothic"/>
                <w:b/>
                <w:bCs/>
                <w:sz w:val="18"/>
                <w:szCs w:val="18"/>
              </w:rPr>
              <w:fldChar w:fldCharType="separate"/>
            </w:r>
            <w:r w:rsidR="001E2B72">
              <w:rPr>
                <w:rFonts w:ascii="Century Gothic" w:hAnsi="Century Gothic"/>
                <w:b/>
                <w:bCs/>
                <w:noProof/>
                <w:sz w:val="18"/>
                <w:szCs w:val="18"/>
              </w:rPr>
              <w:t>2</w:t>
            </w:r>
            <w:r w:rsidRPr="00D21A78">
              <w:rPr>
                <w:rFonts w:ascii="Century Gothic" w:hAnsi="Century Gothic"/>
                <w:b/>
                <w:bCs/>
                <w:sz w:val="18"/>
                <w:szCs w:val="18"/>
              </w:rPr>
              <w:fldChar w:fldCharType="end"/>
            </w:r>
          </w:p>
        </w:sdtContent>
      </w:sdt>
    </w:sdtContent>
  </w:sdt>
  <w:p w14:paraId="524ADB03" w14:textId="77777777" w:rsidR="0090675F" w:rsidRDefault="0090675F" w:rsidP="00D21A78">
    <w:pPr>
      <w:pStyle w:val="Footer"/>
      <w:tabs>
        <w:tab w:val="left" w:pos="3673"/>
      </w:tabs>
      <w:ind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DC127" w14:textId="77777777" w:rsidR="000855C8" w:rsidRDefault="000855C8">
      <w:pPr>
        <w:spacing w:after="0" w:line="240" w:lineRule="auto"/>
      </w:pPr>
      <w:r>
        <w:separator/>
      </w:r>
    </w:p>
  </w:footnote>
  <w:footnote w:type="continuationSeparator" w:id="0">
    <w:p w14:paraId="5CE0884A" w14:textId="77777777" w:rsidR="000855C8" w:rsidRDefault="000855C8">
      <w:pPr>
        <w:spacing w:after="0" w:line="240" w:lineRule="auto"/>
      </w:pPr>
      <w:r>
        <w:continuationSeparator/>
      </w:r>
    </w:p>
  </w:footnote>
  <w:footnote w:type="continuationNotice" w:id="1">
    <w:p w14:paraId="2933429F" w14:textId="77777777" w:rsidR="000855C8" w:rsidRDefault="000855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0" w:type="dxa"/>
      <w:jc w:val="center"/>
      <w:tblLayout w:type="fixed"/>
      <w:tblLook w:val="01E0" w:firstRow="1" w:lastRow="1" w:firstColumn="1" w:lastColumn="1" w:noHBand="0" w:noVBand="0"/>
    </w:tblPr>
    <w:tblGrid>
      <w:gridCol w:w="1705"/>
      <w:gridCol w:w="5670"/>
      <w:gridCol w:w="1710"/>
      <w:gridCol w:w="1535"/>
    </w:tblGrid>
    <w:tr w:rsidR="0038147B" w:rsidRPr="00D87D32" w14:paraId="25375B6D" w14:textId="77777777">
      <w:trPr>
        <w:jc w:val="center"/>
      </w:trPr>
      <w:tc>
        <w:tcPr>
          <w:tcW w:w="1705" w:type="dxa"/>
          <w:vMerge w:val="restart"/>
          <w:tcBorders>
            <w:top w:val="single" w:sz="4" w:space="0" w:color="auto"/>
            <w:left w:val="single" w:sz="4" w:space="0" w:color="auto"/>
            <w:bottom w:val="single" w:sz="4" w:space="0" w:color="auto"/>
            <w:right w:val="single" w:sz="4" w:space="0" w:color="auto"/>
          </w:tcBorders>
          <w:vAlign w:val="center"/>
        </w:tcPr>
        <w:p w14:paraId="2D07338A" w14:textId="77777777" w:rsidR="0038147B" w:rsidRPr="00D87D32" w:rsidRDefault="0038147B" w:rsidP="0038147B">
          <w:pPr>
            <w:spacing w:after="0"/>
            <w:jc w:val="center"/>
            <w:rPr>
              <w:rFonts w:ascii="Cambria" w:hAnsi="Cambria"/>
              <w:b/>
            </w:rPr>
          </w:pPr>
          <w:r>
            <w:rPr>
              <w:rFonts w:ascii="Cambria" w:hAnsi="Cambria"/>
              <w:b/>
              <w:noProof/>
            </w:rPr>
            <w:drawing>
              <wp:inline distT="0" distB="0" distL="0" distR="0" wp14:anchorId="48808A64" wp14:editId="0649F267">
                <wp:extent cx="945515" cy="90170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lege Logo (Square).jpg"/>
                        <pic:cNvPicPr/>
                      </pic:nvPicPr>
                      <pic:blipFill>
                        <a:blip r:embed="rId1">
                          <a:extLst>
                            <a:ext uri="{28A0092B-C50C-407E-A947-70E740481C1C}">
                              <a14:useLocalDpi xmlns:a14="http://schemas.microsoft.com/office/drawing/2010/main" val="0"/>
                            </a:ext>
                          </a:extLst>
                        </a:blip>
                        <a:stretch>
                          <a:fillRect/>
                        </a:stretch>
                      </pic:blipFill>
                      <pic:spPr>
                        <a:xfrm>
                          <a:off x="0" y="0"/>
                          <a:ext cx="945515" cy="901700"/>
                        </a:xfrm>
                        <a:prstGeom prst="rect">
                          <a:avLst/>
                        </a:prstGeom>
                      </pic:spPr>
                    </pic:pic>
                  </a:graphicData>
                </a:graphic>
              </wp:inline>
            </w:drawing>
          </w:r>
        </w:p>
      </w:tc>
      <w:tc>
        <w:tcPr>
          <w:tcW w:w="5670" w:type="dxa"/>
          <w:tcBorders>
            <w:top w:val="single" w:sz="4" w:space="0" w:color="auto"/>
            <w:left w:val="single" w:sz="4" w:space="0" w:color="auto"/>
            <w:bottom w:val="single" w:sz="4" w:space="0" w:color="auto"/>
            <w:right w:val="single" w:sz="4" w:space="0" w:color="auto"/>
          </w:tcBorders>
          <w:vAlign w:val="center"/>
        </w:tcPr>
        <w:p w14:paraId="08510DDA" w14:textId="77777777" w:rsidR="0038147B" w:rsidRPr="00C13E5A" w:rsidRDefault="0038147B" w:rsidP="0038147B">
          <w:pPr>
            <w:spacing w:after="0"/>
            <w:jc w:val="center"/>
            <w:rPr>
              <w:rFonts w:ascii="Century Gothic" w:hAnsi="Century Gothic"/>
              <w:b/>
            </w:rPr>
          </w:pPr>
          <w:r w:rsidRPr="00C13E5A">
            <w:rPr>
              <w:rFonts w:ascii="Century Gothic" w:hAnsi="Century Gothic"/>
              <w:b/>
            </w:rPr>
            <w:t xml:space="preserve">POLICY </w:t>
          </w:r>
        </w:p>
      </w:tc>
      <w:tc>
        <w:tcPr>
          <w:tcW w:w="1710" w:type="dxa"/>
          <w:tcBorders>
            <w:top w:val="single" w:sz="4" w:space="0" w:color="auto"/>
            <w:left w:val="single" w:sz="4" w:space="0" w:color="auto"/>
            <w:bottom w:val="single" w:sz="4" w:space="0" w:color="auto"/>
            <w:right w:val="single" w:sz="4" w:space="0" w:color="auto"/>
          </w:tcBorders>
          <w:vAlign w:val="center"/>
        </w:tcPr>
        <w:p w14:paraId="288D1A12" w14:textId="77777777" w:rsidR="0038147B" w:rsidRPr="00C13E5A" w:rsidRDefault="0038147B" w:rsidP="0038147B">
          <w:pPr>
            <w:spacing w:after="0"/>
            <w:jc w:val="center"/>
            <w:rPr>
              <w:rFonts w:ascii="Century Gothic" w:hAnsi="Century Gothic"/>
              <w:b/>
              <w:sz w:val="20"/>
              <w:szCs w:val="20"/>
            </w:rPr>
          </w:pPr>
          <w:r>
            <w:rPr>
              <w:rFonts w:ascii="Century Gothic" w:hAnsi="Century Gothic"/>
              <w:b/>
              <w:sz w:val="20"/>
              <w:szCs w:val="20"/>
            </w:rPr>
            <w:t xml:space="preserve"> Motion </w:t>
          </w:r>
          <w:r w:rsidRPr="00C13E5A">
            <w:rPr>
              <w:rFonts w:ascii="Century Gothic" w:hAnsi="Century Gothic"/>
              <w:b/>
              <w:sz w:val="20"/>
              <w:szCs w:val="20"/>
            </w:rPr>
            <w:t>No.</w:t>
          </w:r>
        </w:p>
      </w:tc>
      <w:tc>
        <w:tcPr>
          <w:tcW w:w="1535" w:type="dxa"/>
          <w:tcBorders>
            <w:top w:val="single" w:sz="4" w:space="0" w:color="auto"/>
            <w:left w:val="single" w:sz="4" w:space="0" w:color="auto"/>
            <w:bottom w:val="single" w:sz="4" w:space="0" w:color="auto"/>
            <w:right w:val="single" w:sz="4" w:space="0" w:color="auto"/>
          </w:tcBorders>
          <w:vAlign w:val="center"/>
        </w:tcPr>
        <w:p w14:paraId="482DEF05" w14:textId="0B3C7E1C" w:rsidR="0038147B" w:rsidRPr="00C13E5A" w:rsidRDefault="005E6C43" w:rsidP="0038147B">
          <w:pPr>
            <w:spacing w:after="0"/>
            <w:jc w:val="center"/>
            <w:rPr>
              <w:rFonts w:ascii="Century Gothic" w:hAnsi="Century Gothic"/>
              <w:b/>
              <w:sz w:val="20"/>
              <w:szCs w:val="20"/>
            </w:rPr>
          </w:pPr>
          <w:r>
            <w:rPr>
              <w:rFonts w:ascii="Century Gothic" w:hAnsi="Century Gothic"/>
              <w:b/>
              <w:sz w:val="20"/>
              <w:szCs w:val="20"/>
            </w:rPr>
            <w:t>FF 1016-2023</w:t>
          </w:r>
        </w:p>
      </w:tc>
    </w:tr>
    <w:tr w:rsidR="0038147B" w:rsidRPr="00D87D32" w14:paraId="7BC6D00D" w14:textId="77777777">
      <w:trPr>
        <w:jc w:val="center"/>
      </w:trPr>
      <w:tc>
        <w:tcPr>
          <w:tcW w:w="1705" w:type="dxa"/>
          <w:vMerge/>
          <w:tcBorders>
            <w:top w:val="single" w:sz="4" w:space="0" w:color="auto"/>
            <w:left w:val="single" w:sz="4" w:space="0" w:color="auto"/>
            <w:bottom w:val="single" w:sz="4" w:space="0" w:color="auto"/>
            <w:right w:val="single" w:sz="4" w:space="0" w:color="auto"/>
          </w:tcBorders>
        </w:tcPr>
        <w:p w14:paraId="57BB1872" w14:textId="77777777" w:rsidR="0038147B" w:rsidRPr="00D87D32" w:rsidRDefault="0038147B" w:rsidP="0038147B">
          <w:pPr>
            <w:spacing w:after="0"/>
            <w:jc w:val="center"/>
            <w:rPr>
              <w:rFonts w:ascii="Cambria" w:hAnsi="Cambria"/>
              <w:b/>
            </w:rPr>
          </w:pP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3FA5C1EE" w14:textId="2ABEB29E" w:rsidR="0038147B" w:rsidRPr="001A0B9E" w:rsidRDefault="00AD58DE" w:rsidP="0038147B">
          <w:pPr>
            <w:spacing w:after="0"/>
            <w:jc w:val="center"/>
            <w:rPr>
              <w:rFonts w:ascii="Century Gothic" w:hAnsi="Century Gothic"/>
              <w:b/>
              <w:bCs/>
              <w:sz w:val="24"/>
              <w:szCs w:val="24"/>
            </w:rPr>
          </w:pPr>
          <w:r w:rsidRPr="0015554C">
            <w:rPr>
              <w:rFonts w:ascii="Century Gothic" w:hAnsi="Century Gothic"/>
              <w:b/>
              <w:sz w:val="24"/>
              <w:szCs w:val="24"/>
            </w:rPr>
            <w:t xml:space="preserve"> </w:t>
          </w:r>
          <w:r w:rsidRPr="001A0B9E">
            <w:rPr>
              <w:rFonts w:ascii="Century Gothic" w:hAnsi="Century Gothic"/>
              <w:b/>
              <w:bCs/>
              <w:sz w:val="24"/>
              <w:szCs w:val="24"/>
            </w:rPr>
            <w:t>Information Technology (IT) Equipment Acquisition and Disposal</w:t>
          </w:r>
        </w:p>
      </w:tc>
      <w:tc>
        <w:tcPr>
          <w:tcW w:w="1710" w:type="dxa"/>
          <w:tcBorders>
            <w:top w:val="single" w:sz="4" w:space="0" w:color="auto"/>
            <w:left w:val="single" w:sz="4" w:space="0" w:color="auto"/>
            <w:bottom w:val="single" w:sz="4" w:space="0" w:color="auto"/>
            <w:right w:val="single" w:sz="4" w:space="0" w:color="auto"/>
          </w:tcBorders>
          <w:vAlign w:val="center"/>
        </w:tcPr>
        <w:p w14:paraId="550D8C3F" w14:textId="77777777" w:rsidR="0038147B" w:rsidRPr="00C13E5A" w:rsidRDefault="0038147B" w:rsidP="0038147B">
          <w:pPr>
            <w:spacing w:after="0"/>
            <w:jc w:val="center"/>
            <w:rPr>
              <w:rFonts w:ascii="Century Gothic" w:hAnsi="Century Gothic"/>
              <w:b/>
              <w:sz w:val="20"/>
              <w:szCs w:val="20"/>
            </w:rPr>
          </w:pPr>
          <w:r w:rsidRPr="00C13E5A">
            <w:rPr>
              <w:rFonts w:ascii="Century Gothic" w:hAnsi="Century Gothic"/>
              <w:b/>
              <w:sz w:val="20"/>
              <w:szCs w:val="20"/>
            </w:rPr>
            <w:t>Effective Date</w:t>
          </w:r>
        </w:p>
      </w:tc>
      <w:tc>
        <w:tcPr>
          <w:tcW w:w="1535" w:type="dxa"/>
          <w:tcBorders>
            <w:top w:val="single" w:sz="4" w:space="0" w:color="auto"/>
            <w:left w:val="single" w:sz="4" w:space="0" w:color="auto"/>
            <w:bottom w:val="single" w:sz="4" w:space="0" w:color="auto"/>
            <w:right w:val="single" w:sz="4" w:space="0" w:color="auto"/>
          </w:tcBorders>
          <w:vAlign w:val="center"/>
        </w:tcPr>
        <w:p w14:paraId="03CA1CFD" w14:textId="70D724F2" w:rsidR="0038147B" w:rsidRPr="00C13E5A" w:rsidRDefault="005E6C43" w:rsidP="0038147B">
          <w:pPr>
            <w:spacing w:after="0"/>
            <w:jc w:val="center"/>
            <w:rPr>
              <w:rFonts w:ascii="Century Gothic" w:hAnsi="Century Gothic"/>
              <w:b/>
              <w:sz w:val="20"/>
              <w:szCs w:val="20"/>
            </w:rPr>
          </w:pPr>
          <w:r>
            <w:rPr>
              <w:rFonts w:ascii="Century Gothic" w:hAnsi="Century Gothic"/>
              <w:b/>
              <w:sz w:val="20"/>
              <w:szCs w:val="20"/>
            </w:rPr>
            <w:t>6/20/2023</w:t>
          </w:r>
        </w:p>
      </w:tc>
    </w:tr>
    <w:tr w:rsidR="0038147B" w:rsidRPr="00D87D32" w14:paraId="1B23C808" w14:textId="77777777">
      <w:trPr>
        <w:jc w:val="center"/>
      </w:trPr>
      <w:tc>
        <w:tcPr>
          <w:tcW w:w="1705" w:type="dxa"/>
          <w:vMerge/>
          <w:tcBorders>
            <w:top w:val="single" w:sz="4" w:space="0" w:color="auto"/>
            <w:left w:val="single" w:sz="4" w:space="0" w:color="auto"/>
            <w:bottom w:val="single" w:sz="4" w:space="0" w:color="auto"/>
            <w:right w:val="single" w:sz="4" w:space="0" w:color="auto"/>
          </w:tcBorders>
        </w:tcPr>
        <w:p w14:paraId="15288121" w14:textId="77777777" w:rsidR="0038147B" w:rsidRPr="00D87D32" w:rsidRDefault="0038147B" w:rsidP="0038147B">
          <w:pPr>
            <w:spacing w:after="0"/>
            <w:jc w:val="center"/>
            <w:rPr>
              <w:rFonts w:ascii="Cambria" w:hAnsi="Cambria"/>
              <w:b/>
            </w:rPr>
          </w:pPr>
        </w:p>
      </w:tc>
      <w:tc>
        <w:tcPr>
          <w:tcW w:w="5670" w:type="dxa"/>
          <w:vMerge/>
          <w:tcBorders>
            <w:top w:val="single" w:sz="4" w:space="0" w:color="auto"/>
            <w:left w:val="single" w:sz="4" w:space="0" w:color="auto"/>
            <w:bottom w:val="single" w:sz="4" w:space="0" w:color="auto"/>
            <w:right w:val="single" w:sz="4" w:space="0" w:color="auto"/>
          </w:tcBorders>
        </w:tcPr>
        <w:p w14:paraId="4DEE92F3" w14:textId="77777777" w:rsidR="0038147B" w:rsidRPr="00D87D32" w:rsidRDefault="0038147B" w:rsidP="0038147B">
          <w:pPr>
            <w:spacing w:after="0"/>
            <w:jc w:val="center"/>
            <w:rPr>
              <w:rFonts w:ascii="Cambria" w:hAnsi="Cambria"/>
              <w:b/>
            </w:rPr>
          </w:pPr>
        </w:p>
      </w:tc>
      <w:tc>
        <w:tcPr>
          <w:tcW w:w="1710" w:type="dxa"/>
          <w:tcBorders>
            <w:top w:val="single" w:sz="4" w:space="0" w:color="auto"/>
            <w:left w:val="single" w:sz="4" w:space="0" w:color="auto"/>
            <w:bottom w:val="single" w:sz="4" w:space="0" w:color="auto"/>
            <w:right w:val="single" w:sz="4" w:space="0" w:color="auto"/>
          </w:tcBorders>
          <w:vAlign w:val="center"/>
        </w:tcPr>
        <w:p w14:paraId="54884473" w14:textId="77777777" w:rsidR="0038147B" w:rsidRPr="00C13E5A" w:rsidRDefault="0038147B" w:rsidP="0038147B">
          <w:pPr>
            <w:spacing w:after="0"/>
            <w:jc w:val="center"/>
            <w:rPr>
              <w:rFonts w:ascii="Century Gothic" w:hAnsi="Century Gothic"/>
              <w:b/>
              <w:sz w:val="20"/>
              <w:szCs w:val="20"/>
            </w:rPr>
          </w:pPr>
          <w:r w:rsidRPr="00C13E5A">
            <w:rPr>
              <w:rFonts w:ascii="Century Gothic" w:hAnsi="Century Gothic"/>
              <w:b/>
              <w:sz w:val="20"/>
              <w:szCs w:val="20"/>
            </w:rPr>
            <w:t>Responsible Department</w:t>
          </w:r>
        </w:p>
      </w:tc>
      <w:tc>
        <w:tcPr>
          <w:tcW w:w="1535" w:type="dxa"/>
          <w:tcBorders>
            <w:top w:val="single" w:sz="4" w:space="0" w:color="auto"/>
            <w:left w:val="single" w:sz="4" w:space="0" w:color="auto"/>
            <w:bottom w:val="single" w:sz="4" w:space="0" w:color="auto"/>
            <w:right w:val="single" w:sz="4" w:space="0" w:color="auto"/>
          </w:tcBorders>
          <w:vAlign w:val="center"/>
        </w:tcPr>
        <w:p w14:paraId="236CAC89" w14:textId="168B68DA" w:rsidR="0038147B" w:rsidRPr="00C13E5A" w:rsidRDefault="0084726A" w:rsidP="0038147B">
          <w:pPr>
            <w:spacing w:after="0"/>
            <w:jc w:val="center"/>
            <w:rPr>
              <w:rFonts w:ascii="Century Gothic" w:hAnsi="Century Gothic"/>
              <w:b/>
              <w:sz w:val="20"/>
              <w:szCs w:val="20"/>
            </w:rPr>
          </w:pPr>
          <w:r>
            <w:rPr>
              <w:rFonts w:ascii="Century Gothic" w:hAnsi="Century Gothic"/>
              <w:b/>
              <w:sz w:val="20"/>
              <w:szCs w:val="20"/>
            </w:rPr>
            <w:t xml:space="preserve">Finance and </w:t>
          </w:r>
          <w:r w:rsidR="0022081B">
            <w:rPr>
              <w:rFonts w:ascii="Century Gothic" w:hAnsi="Century Gothic"/>
              <w:b/>
              <w:sz w:val="20"/>
              <w:szCs w:val="20"/>
            </w:rPr>
            <w:t>Facilities</w:t>
          </w:r>
        </w:p>
      </w:tc>
    </w:tr>
    <w:tr w:rsidR="0038147B" w:rsidRPr="00D87D32" w14:paraId="71163FFE" w14:textId="77777777">
      <w:trPr>
        <w:trHeight w:val="350"/>
        <w:jc w:val="center"/>
      </w:trPr>
      <w:tc>
        <w:tcPr>
          <w:tcW w:w="1705" w:type="dxa"/>
          <w:vMerge/>
          <w:tcBorders>
            <w:top w:val="single" w:sz="4" w:space="0" w:color="auto"/>
            <w:left w:val="single" w:sz="4" w:space="0" w:color="auto"/>
            <w:bottom w:val="single" w:sz="4" w:space="0" w:color="auto"/>
            <w:right w:val="single" w:sz="4" w:space="0" w:color="auto"/>
          </w:tcBorders>
        </w:tcPr>
        <w:p w14:paraId="46BDA097" w14:textId="77777777" w:rsidR="0038147B" w:rsidRPr="00D87D32" w:rsidRDefault="0038147B" w:rsidP="0038147B">
          <w:pPr>
            <w:spacing w:after="0"/>
            <w:jc w:val="center"/>
            <w:rPr>
              <w:rFonts w:ascii="Cambria" w:hAnsi="Cambria"/>
              <w:b/>
            </w:rPr>
          </w:pPr>
        </w:p>
      </w:tc>
      <w:tc>
        <w:tcPr>
          <w:tcW w:w="5670" w:type="dxa"/>
          <w:vMerge/>
          <w:tcBorders>
            <w:top w:val="single" w:sz="4" w:space="0" w:color="auto"/>
            <w:left w:val="single" w:sz="4" w:space="0" w:color="auto"/>
            <w:bottom w:val="single" w:sz="4" w:space="0" w:color="auto"/>
            <w:right w:val="single" w:sz="4" w:space="0" w:color="auto"/>
          </w:tcBorders>
        </w:tcPr>
        <w:p w14:paraId="73C697D8" w14:textId="77777777" w:rsidR="0038147B" w:rsidRPr="00D87D32" w:rsidRDefault="0038147B" w:rsidP="0038147B">
          <w:pPr>
            <w:spacing w:after="0"/>
            <w:jc w:val="center"/>
            <w:rPr>
              <w:rFonts w:ascii="Cambria" w:hAnsi="Cambria"/>
              <w:b/>
            </w:rPr>
          </w:pPr>
        </w:p>
      </w:tc>
      <w:tc>
        <w:tcPr>
          <w:tcW w:w="1710" w:type="dxa"/>
          <w:tcBorders>
            <w:top w:val="single" w:sz="4" w:space="0" w:color="auto"/>
            <w:left w:val="single" w:sz="4" w:space="0" w:color="auto"/>
            <w:bottom w:val="single" w:sz="4" w:space="0" w:color="auto"/>
            <w:right w:val="single" w:sz="4" w:space="0" w:color="auto"/>
          </w:tcBorders>
          <w:vAlign w:val="center"/>
        </w:tcPr>
        <w:p w14:paraId="24BC3541" w14:textId="77777777" w:rsidR="0038147B" w:rsidRPr="00897F41" w:rsidRDefault="0038147B" w:rsidP="0038147B">
          <w:pPr>
            <w:spacing w:after="0"/>
            <w:jc w:val="center"/>
            <w:rPr>
              <w:rFonts w:ascii="Century Gothic" w:hAnsi="Century Gothic"/>
              <w:b/>
              <w:sz w:val="20"/>
              <w:szCs w:val="18"/>
            </w:rPr>
          </w:pPr>
          <w:r w:rsidRPr="00897F41">
            <w:rPr>
              <w:rFonts w:ascii="Century Gothic" w:hAnsi="Century Gothic"/>
              <w:b/>
              <w:sz w:val="20"/>
              <w:szCs w:val="18"/>
            </w:rPr>
            <w:t>Attorney Review</w:t>
          </w:r>
          <w:r>
            <w:rPr>
              <w:rFonts w:ascii="Century Gothic" w:hAnsi="Century Gothic"/>
              <w:b/>
              <w:sz w:val="20"/>
              <w:szCs w:val="18"/>
            </w:rPr>
            <w:t xml:space="preserve"> /</w:t>
          </w:r>
          <w:r w:rsidRPr="00897F41">
            <w:rPr>
              <w:rFonts w:ascii="Century Gothic" w:hAnsi="Century Gothic"/>
              <w:b/>
              <w:sz w:val="20"/>
              <w:szCs w:val="18"/>
            </w:rPr>
            <w:t xml:space="preserve"> Date</w:t>
          </w:r>
        </w:p>
      </w:tc>
      <w:tc>
        <w:tcPr>
          <w:tcW w:w="1535" w:type="dxa"/>
          <w:tcBorders>
            <w:top w:val="single" w:sz="4" w:space="0" w:color="auto"/>
            <w:left w:val="single" w:sz="4" w:space="0" w:color="auto"/>
            <w:bottom w:val="single" w:sz="4" w:space="0" w:color="auto"/>
            <w:right w:val="single" w:sz="4" w:space="0" w:color="auto"/>
          </w:tcBorders>
          <w:vAlign w:val="center"/>
        </w:tcPr>
        <w:p w14:paraId="6353B4C9" w14:textId="1ACDF94C" w:rsidR="0015554C" w:rsidRPr="0052410C" w:rsidRDefault="0015554C" w:rsidP="0015554C">
          <w:pPr>
            <w:spacing w:after="0"/>
            <w:jc w:val="center"/>
            <w:rPr>
              <w:rFonts w:ascii="Century Gothic" w:hAnsi="Century Gothic"/>
              <w:b/>
              <w:sz w:val="16"/>
              <w:szCs w:val="16"/>
            </w:rPr>
          </w:pPr>
          <w:r>
            <w:rPr>
              <w:rFonts w:ascii="Century Gothic" w:hAnsi="Century Gothic"/>
              <w:b/>
              <w:sz w:val="16"/>
              <w:szCs w:val="16"/>
            </w:rPr>
            <w:t>N/A</w:t>
          </w:r>
        </w:p>
        <w:p w14:paraId="1D4B6960" w14:textId="2AD06944" w:rsidR="0038147B" w:rsidRPr="0052410C" w:rsidRDefault="0038147B" w:rsidP="0038147B">
          <w:pPr>
            <w:spacing w:after="0"/>
            <w:jc w:val="center"/>
            <w:rPr>
              <w:rFonts w:ascii="Century Gothic" w:hAnsi="Century Gothic"/>
              <w:b/>
              <w:sz w:val="16"/>
              <w:szCs w:val="16"/>
            </w:rPr>
          </w:pPr>
        </w:p>
      </w:tc>
    </w:tr>
  </w:tbl>
  <w:p w14:paraId="7DA1F558" w14:textId="77777777" w:rsidR="0038147B" w:rsidRDefault="00381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2B16"/>
    <w:multiLevelType w:val="hybridMultilevel"/>
    <w:tmpl w:val="85103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B4D73"/>
    <w:multiLevelType w:val="hybridMultilevel"/>
    <w:tmpl w:val="D426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0EDC6"/>
    <w:multiLevelType w:val="hybridMultilevel"/>
    <w:tmpl w:val="7214F64E"/>
    <w:lvl w:ilvl="0" w:tplc="93BABC36">
      <w:start w:val="1"/>
      <w:numFmt w:val="bullet"/>
      <w:lvlText w:val=""/>
      <w:lvlJc w:val="left"/>
      <w:pPr>
        <w:ind w:left="720" w:hanging="360"/>
      </w:pPr>
      <w:rPr>
        <w:rFonts w:ascii="Symbol" w:hAnsi="Symbol" w:hint="default"/>
      </w:rPr>
    </w:lvl>
    <w:lvl w:ilvl="1" w:tplc="EAD2380E">
      <w:start w:val="1"/>
      <w:numFmt w:val="bullet"/>
      <w:lvlText w:val="o"/>
      <w:lvlJc w:val="left"/>
      <w:pPr>
        <w:ind w:left="1440" w:hanging="360"/>
      </w:pPr>
      <w:rPr>
        <w:rFonts w:ascii="Courier New" w:hAnsi="Courier New" w:hint="default"/>
      </w:rPr>
    </w:lvl>
    <w:lvl w:ilvl="2" w:tplc="FDC4CB8A">
      <w:start w:val="1"/>
      <w:numFmt w:val="bullet"/>
      <w:lvlText w:val=""/>
      <w:lvlJc w:val="left"/>
      <w:pPr>
        <w:ind w:left="2160" w:hanging="360"/>
      </w:pPr>
      <w:rPr>
        <w:rFonts w:ascii="Wingdings" w:hAnsi="Wingdings" w:hint="default"/>
      </w:rPr>
    </w:lvl>
    <w:lvl w:ilvl="3" w:tplc="FB163CDA">
      <w:start w:val="1"/>
      <w:numFmt w:val="bullet"/>
      <w:lvlText w:val=""/>
      <w:lvlJc w:val="left"/>
      <w:pPr>
        <w:ind w:left="2880" w:hanging="360"/>
      </w:pPr>
      <w:rPr>
        <w:rFonts w:ascii="Symbol" w:hAnsi="Symbol" w:hint="default"/>
      </w:rPr>
    </w:lvl>
    <w:lvl w:ilvl="4" w:tplc="05A4BAF6">
      <w:start w:val="1"/>
      <w:numFmt w:val="bullet"/>
      <w:lvlText w:val="o"/>
      <w:lvlJc w:val="left"/>
      <w:pPr>
        <w:ind w:left="3600" w:hanging="360"/>
      </w:pPr>
      <w:rPr>
        <w:rFonts w:ascii="Courier New" w:hAnsi="Courier New" w:hint="default"/>
      </w:rPr>
    </w:lvl>
    <w:lvl w:ilvl="5" w:tplc="0BA038FA">
      <w:start w:val="1"/>
      <w:numFmt w:val="bullet"/>
      <w:lvlText w:val=""/>
      <w:lvlJc w:val="left"/>
      <w:pPr>
        <w:ind w:left="4320" w:hanging="360"/>
      </w:pPr>
      <w:rPr>
        <w:rFonts w:ascii="Wingdings" w:hAnsi="Wingdings" w:hint="default"/>
      </w:rPr>
    </w:lvl>
    <w:lvl w:ilvl="6" w:tplc="5ABC4584">
      <w:start w:val="1"/>
      <w:numFmt w:val="bullet"/>
      <w:lvlText w:val=""/>
      <w:lvlJc w:val="left"/>
      <w:pPr>
        <w:ind w:left="5040" w:hanging="360"/>
      </w:pPr>
      <w:rPr>
        <w:rFonts w:ascii="Symbol" w:hAnsi="Symbol" w:hint="default"/>
      </w:rPr>
    </w:lvl>
    <w:lvl w:ilvl="7" w:tplc="4C746608">
      <w:start w:val="1"/>
      <w:numFmt w:val="bullet"/>
      <w:lvlText w:val="o"/>
      <w:lvlJc w:val="left"/>
      <w:pPr>
        <w:ind w:left="5760" w:hanging="360"/>
      </w:pPr>
      <w:rPr>
        <w:rFonts w:ascii="Courier New" w:hAnsi="Courier New" w:hint="default"/>
      </w:rPr>
    </w:lvl>
    <w:lvl w:ilvl="8" w:tplc="D87A4ECC">
      <w:start w:val="1"/>
      <w:numFmt w:val="bullet"/>
      <w:lvlText w:val=""/>
      <w:lvlJc w:val="left"/>
      <w:pPr>
        <w:ind w:left="6480" w:hanging="360"/>
      </w:pPr>
      <w:rPr>
        <w:rFonts w:ascii="Wingdings" w:hAnsi="Wingdings" w:hint="default"/>
      </w:rPr>
    </w:lvl>
  </w:abstractNum>
  <w:abstractNum w:abstractNumId="3" w15:restartNumberingAfterBreak="0">
    <w:nsid w:val="4C825C91"/>
    <w:multiLevelType w:val="hybridMultilevel"/>
    <w:tmpl w:val="ED686B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68056E"/>
    <w:multiLevelType w:val="multilevel"/>
    <w:tmpl w:val="0F74251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5C160231"/>
    <w:multiLevelType w:val="multilevel"/>
    <w:tmpl w:val="21F413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323516227">
    <w:abstractNumId w:val="2"/>
  </w:num>
  <w:num w:numId="2" w16cid:durableId="1214344226">
    <w:abstractNumId w:val="4"/>
  </w:num>
  <w:num w:numId="3" w16cid:durableId="520972446">
    <w:abstractNumId w:val="0"/>
  </w:num>
  <w:num w:numId="4" w16cid:durableId="1348561807">
    <w:abstractNumId w:val="1"/>
  </w:num>
  <w:num w:numId="5" w16cid:durableId="1019282638">
    <w:abstractNumId w:val="5"/>
  </w:num>
  <w:num w:numId="6" w16cid:durableId="126290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DA2"/>
    <w:rsid w:val="00015047"/>
    <w:rsid w:val="00037472"/>
    <w:rsid w:val="000776C2"/>
    <w:rsid w:val="000855C8"/>
    <w:rsid w:val="000D7799"/>
    <w:rsid w:val="000F6535"/>
    <w:rsid w:val="00120319"/>
    <w:rsid w:val="00121F6D"/>
    <w:rsid w:val="00134B19"/>
    <w:rsid w:val="0015554C"/>
    <w:rsid w:val="00157E7C"/>
    <w:rsid w:val="001653BC"/>
    <w:rsid w:val="00182FD2"/>
    <w:rsid w:val="001A0B9E"/>
    <w:rsid w:val="001A2B6B"/>
    <w:rsid w:val="001B2E8D"/>
    <w:rsid w:val="001B3885"/>
    <w:rsid w:val="001B7A4F"/>
    <w:rsid w:val="001C6112"/>
    <w:rsid w:val="001D272C"/>
    <w:rsid w:val="001D4BFA"/>
    <w:rsid w:val="001E2B72"/>
    <w:rsid w:val="00201EB2"/>
    <w:rsid w:val="0021226E"/>
    <w:rsid w:val="0022081B"/>
    <w:rsid w:val="002309B9"/>
    <w:rsid w:val="002563FA"/>
    <w:rsid w:val="002676EF"/>
    <w:rsid w:val="002909CC"/>
    <w:rsid w:val="002A48A0"/>
    <w:rsid w:val="002A67F1"/>
    <w:rsid w:val="002B0BF6"/>
    <w:rsid w:val="002C277C"/>
    <w:rsid w:val="002D5338"/>
    <w:rsid w:val="00300149"/>
    <w:rsid w:val="003108A7"/>
    <w:rsid w:val="003150DB"/>
    <w:rsid w:val="003349F0"/>
    <w:rsid w:val="00337277"/>
    <w:rsid w:val="00337583"/>
    <w:rsid w:val="0038147B"/>
    <w:rsid w:val="0039176D"/>
    <w:rsid w:val="00393971"/>
    <w:rsid w:val="003D64A1"/>
    <w:rsid w:val="003F7A3C"/>
    <w:rsid w:val="00423909"/>
    <w:rsid w:val="00457A9B"/>
    <w:rsid w:val="00491E42"/>
    <w:rsid w:val="004A6301"/>
    <w:rsid w:val="004A666F"/>
    <w:rsid w:val="004C29AE"/>
    <w:rsid w:val="004F3231"/>
    <w:rsid w:val="00517F5A"/>
    <w:rsid w:val="0052410C"/>
    <w:rsid w:val="00551868"/>
    <w:rsid w:val="0057034C"/>
    <w:rsid w:val="005E6C43"/>
    <w:rsid w:val="005F5D0A"/>
    <w:rsid w:val="00606AFB"/>
    <w:rsid w:val="00614547"/>
    <w:rsid w:val="00635C83"/>
    <w:rsid w:val="00637A6A"/>
    <w:rsid w:val="00646773"/>
    <w:rsid w:val="00655707"/>
    <w:rsid w:val="00656D62"/>
    <w:rsid w:val="0066672A"/>
    <w:rsid w:val="006A71EF"/>
    <w:rsid w:val="006A7D3D"/>
    <w:rsid w:val="0074056C"/>
    <w:rsid w:val="007A0675"/>
    <w:rsid w:val="0080414D"/>
    <w:rsid w:val="00846456"/>
    <w:rsid w:val="0084726A"/>
    <w:rsid w:val="00855BCE"/>
    <w:rsid w:val="00897F41"/>
    <w:rsid w:val="008B384D"/>
    <w:rsid w:val="0090675F"/>
    <w:rsid w:val="0092579A"/>
    <w:rsid w:val="00971B4D"/>
    <w:rsid w:val="0099053D"/>
    <w:rsid w:val="009A348A"/>
    <w:rsid w:val="009B3B48"/>
    <w:rsid w:val="00A6021A"/>
    <w:rsid w:val="00A758C8"/>
    <w:rsid w:val="00AC2211"/>
    <w:rsid w:val="00AD58DE"/>
    <w:rsid w:val="00AD5E15"/>
    <w:rsid w:val="00B210E1"/>
    <w:rsid w:val="00B52DD8"/>
    <w:rsid w:val="00B61B85"/>
    <w:rsid w:val="00B77EFB"/>
    <w:rsid w:val="00BC2AF5"/>
    <w:rsid w:val="00BC6311"/>
    <w:rsid w:val="00C13E5A"/>
    <w:rsid w:val="00C15086"/>
    <w:rsid w:val="00C304C2"/>
    <w:rsid w:val="00CEA13B"/>
    <w:rsid w:val="00D21A78"/>
    <w:rsid w:val="00D41F83"/>
    <w:rsid w:val="00D60433"/>
    <w:rsid w:val="00D64C3F"/>
    <w:rsid w:val="00DC7DAC"/>
    <w:rsid w:val="00E37EE0"/>
    <w:rsid w:val="00E66434"/>
    <w:rsid w:val="00E83DA2"/>
    <w:rsid w:val="00E923B9"/>
    <w:rsid w:val="00EC3C4A"/>
    <w:rsid w:val="00EC6115"/>
    <w:rsid w:val="00EE1B2C"/>
    <w:rsid w:val="00EE67EA"/>
    <w:rsid w:val="00F25D5D"/>
    <w:rsid w:val="00F52EF3"/>
    <w:rsid w:val="00F602AA"/>
    <w:rsid w:val="00F66A5D"/>
    <w:rsid w:val="00F765CE"/>
    <w:rsid w:val="00F86DD4"/>
    <w:rsid w:val="00FC77E0"/>
    <w:rsid w:val="011BC082"/>
    <w:rsid w:val="015AA791"/>
    <w:rsid w:val="026A719C"/>
    <w:rsid w:val="02F1057B"/>
    <w:rsid w:val="02FD8457"/>
    <w:rsid w:val="040641FD"/>
    <w:rsid w:val="0430B1BA"/>
    <w:rsid w:val="04D1B5F4"/>
    <w:rsid w:val="04D42E8E"/>
    <w:rsid w:val="0524E79C"/>
    <w:rsid w:val="05421A51"/>
    <w:rsid w:val="0544E165"/>
    <w:rsid w:val="05AF1D7B"/>
    <w:rsid w:val="05B17015"/>
    <w:rsid w:val="05FA6844"/>
    <w:rsid w:val="06190015"/>
    <w:rsid w:val="063E749B"/>
    <w:rsid w:val="06AF170F"/>
    <w:rsid w:val="06C0B7FD"/>
    <w:rsid w:val="07739B22"/>
    <w:rsid w:val="0793650D"/>
    <w:rsid w:val="0844B980"/>
    <w:rsid w:val="085F8D32"/>
    <w:rsid w:val="08B77B28"/>
    <w:rsid w:val="0976155D"/>
    <w:rsid w:val="09E638CE"/>
    <w:rsid w:val="0BBF7665"/>
    <w:rsid w:val="0C1153E2"/>
    <w:rsid w:val="0C6EC3B6"/>
    <w:rsid w:val="0C80BDD4"/>
    <w:rsid w:val="0C8E4A70"/>
    <w:rsid w:val="0CADAAFE"/>
    <w:rsid w:val="0CAF1C86"/>
    <w:rsid w:val="0E02A691"/>
    <w:rsid w:val="0E5EE652"/>
    <w:rsid w:val="0E5F6BD2"/>
    <w:rsid w:val="0FB46D89"/>
    <w:rsid w:val="1079BF2B"/>
    <w:rsid w:val="10AA7EB8"/>
    <w:rsid w:val="10C2A3E9"/>
    <w:rsid w:val="10D1EF86"/>
    <w:rsid w:val="10DDB7D9"/>
    <w:rsid w:val="1138798C"/>
    <w:rsid w:val="117C5933"/>
    <w:rsid w:val="11E3517F"/>
    <w:rsid w:val="122719D4"/>
    <w:rsid w:val="1266282C"/>
    <w:rsid w:val="141D2558"/>
    <w:rsid w:val="14414A94"/>
    <w:rsid w:val="145BCD10"/>
    <w:rsid w:val="148B4E02"/>
    <w:rsid w:val="15536EE3"/>
    <w:rsid w:val="15F61472"/>
    <w:rsid w:val="160DB876"/>
    <w:rsid w:val="1615A5FC"/>
    <w:rsid w:val="16327974"/>
    <w:rsid w:val="166DDA98"/>
    <w:rsid w:val="17C19C3A"/>
    <w:rsid w:val="1814308D"/>
    <w:rsid w:val="1926B9A7"/>
    <w:rsid w:val="1926DF99"/>
    <w:rsid w:val="1997F14E"/>
    <w:rsid w:val="19FA83DA"/>
    <w:rsid w:val="1A651686"/>
    <w:rsid w:val="1B1A28B0"/>
    <w:rsid w:val="1C6331A1"/>
    <w:rsid w:val="1C6BBF23"/>
    <w:rsid w:val="1CFDD555"/>
    <w:rsid w:val="1D2B183F"/>
    <w:rsid w:val="1D9E747F"/>
    <w:rsid w:val="1E6423CC"/>
    <w:rsid w:val="1E9DE2A3"/>
    <w:rsid w:val="1F66A052"/>
    <w:rsid w:val="1F989EF4"/>
    <w:rsid w:val="20144C32"/>
    <w:rsid w:val="201945CD"/>
    <w:rsid w:val="2039B304"/>
    <w:rsid w:val="20E3141C"/>
    <w:rsid w:val="218148F0"/>
    <w:rsid w:val="2248EF21"/>
    <w:rsid w:val="240A4634"/>
    <w:rsid w:val="243A1175"/>
    <w:rsid w:val="24791417"/>
    <w:rsid w:val="24CF8346"/>
    <w:rsid w:val="2549E3BA"/>
    <w:rsid w:val="2555748C"/>
    <w:rsid w:val="25EFA7B8"/>
    <w:rsid w:val="25F004A2"/>
    <w:rsid w:val="27095933"/>
    <w:rsid w:val="275BA96E"/>
    <w:rsid w:val="2771B237"/>
    <w:rsid w:val="279CF667"/>
    <w:rsid w:val="27E0D698"/>
    <w:rsid w:val="282457B2"/>
    <w:rsid w:val="287574A4"/>
    <w:rsid w:val="2875CFBF"/>
    <w:rsid w:val="28DC4826"/>
    <w:rsid w:val="28EB7B03"/>
    <w:rsid w:val="290D1A99"/>
    <w:rsid w:val="29C38CAA"/>
    <w:rsid w:val="2A2A39DF"/>
    <w:rsid w:val="2A42DE46"/>
    <w:rsid w:val="2B140DF9"/>
    <w:rsid w:val="2B4D572E"/>
    <w:rsid w:val="2C5BAE6C"/>
    <w:rsid w:val="2CFB2D6C"/>
    <w:rsid w:val="2DE8E141"/>
    <w:rsid w:val="2E25A0D4"/>
    <w:rsid w:val="2E5D3D2F"/>
    <w:rsid w:val="2ED3A7F8"/>
    <w:rsid w:val="2F3BCFD2"/>
    <w:rsid w:val="2F6E669D"/>
    <w:rsid w:val="304B2ACF"/>
    <w:rsid w:val="319E0A84"/>
    <w:rsid w:val="31C2A956"/>
    <w:rsid w:val="3222B63C"/>
    <w:rsid w:val="323E12AE"/>
    <w:rsid w:val="32626BDD"/>
    <w:rsid w:val="3266BF70"/>
    <w:rsid w:val="327A2894"/>
    <w:rsid w:val="3290DEE6"/>
    <w:rsid w:val="32C26182"/>
    <w:rsid w:val="338EFF74"/>
    <w:rsid w:val="33DEE851"/>
    <w:rsid w:val="347B3A83"/>
    <w:rsid w:val="35B1C956"/>
    <w:rsid w:val="3601D5B8"/>
    <w:rsid w:val="36BB76B5"/>
    <w:rsid w:val="36C6A036"/>
    <w:rsid w:val="36C705D8"/>
    <w:rsid w:val="36E006DB"/>
    <w:rsid w:val="378D73EB"/>
    <w:rsid w:val="37F7E9FE"/>
    <w:rsid w:val="37FDDC7A"/>
    <w:rsid w:val="38FF3876"/>
    <w:rsid w:val="39499E42"/>
    <w:rsid w:val="3952C004"/>
    <w:rsid w:val="395B48CE"/>
    <w:rsid w:val="3993A0C0"/>
    <w:rsid w:val="3A46136D"/>
    <w:rsid w:val="3AB0E673"/>
    <w:rsid w:val="3C0D2AA0"/>
    <w:rsid w:val="3D957EDF"/>
    <w:rsid w:val="3D9EFC8C"/>
    <w:rsid w:val="3E5C96D0"/>
    <w:rsid w:val="3E610ABD"/>
    <w:rsid w:val="3F279A0B"/>
    <w:rsid w:val="3FB522D8"/>
    <w:rsid w:val="3FED1532"/>
    <w:rsid w:val="401B5CFE"/>
    <w:rsid w:val="4061CADE"/>
    <w:rsid w:val="40C36A6C"/>
    <w:rsid w:val="4188E593"/>
    <w:rsid w:val="418ED472"/>
    <w:rsid w:val="4227CD9B"/>
    <w:rsid w:val="42E45315"/>
    <w:rsid w:val="4300DF6A"/>
    <w:rsid w:val="432C70A9"/>
    <w:rsid w:val="4377E321"/>
    <w:rsid w:val="43961F1D"/>
    <w:rsid w:val="43DC6B9D"/>
    <w:rsid w:val="465CC7E6"/>
    <w:rsid w:val="46924DA4"/>
    <w:rsid w:val="469D351F"/>
    <w:rsid w:val="46A43DDB"/>
    <w:rsid w:val="46F10BE7"/>
    <w:rsid w:val="46F571A7"/>
    <w:rsid w:val="475415FE"/>
    <w:rsid w:val="476118E9"/>
    <w:rsid w:val="486A37C8"/>
    <w:rsid w:val="4898B81E"/>
    <w:rsid w:val="492D5919"/>
    <w:rsid w:val="4B44999C"/>
    <w:rsid w:val="4B74FD2A"/>
    <w:rsid w:val="4BBA92A4"/>
    <w:rsid w:val="4BFAE495"/>
    <w:rsid w:val="4C720CFE"/>
    <w:rsid w:val="4D52E454"/>
    <w:rsid w:val="4DBF75EC"/>
    <w:rsid w:val="4DD49F9C"/>
    <w:rsid w:val="4E4A98A4"/>
    <w:rsid w:val="4EA54D0F"/>
    <w:rsid w:val="4EEFC36B"/>
    <w:rsid w:val="4F18113B"/>
    <w:rsid w:val="4F70F8A0"/>
    <w:rsid w:val="4F85353C"/>
    <w:rsid w:val="4FBA0120"/>
    <w:rsid w:val="4FCA5B74"/>
    <w:rsid w:val="508F2616"/>
    <w:rsid w:val="52265577"/>
    <w:rsid w:val="52B8CC93"/>
    <w:rsid w:val="52E68CAF"/>
    <w:rsid w:val="5356684C"/>
    <w:rsid w:val="53DD337B"/>
    <w:rsid w:val="55C34A5E"/>
    <w:rsid w:val="563217A1"/>
    <w:rsid w:val="56FAD550"/>
    <w:rsid w:val="583CD67F"/>
    <w:rsid w:val="5896A5B1"/>
    <w:rsid w:val="589F690B"/>
    <w:rsid w:val="58A88298"/>
    <w:rsid w:val="59805048"/>
    <w:rsid w:val="59A51897"/>
    <w:rsid w:val="59B208C8"/>
    <w:rsid w:val="59F8E0F2"/>
    <w:rsid w:val="5A1F5CD3"/>
    <w:rsid w:val="5A327612"/>
    <w:rsid w:val="5A44427F"/>
    <w:rsid w:val="5A6F35A5"/>
    <w:rsid w:val="5AF96B84"/>
    <w:rsid w:val="5B9FF0F0"/>
    <w:rsid w:val="5BCE4673"/>
    <w:rsid w:val="5C95ADF4"/>
    <w:rsid w:val="5DA6D667"/>
    <w:rsid w:val="5DE5F18C"/>
    <w:rsid w:val="5E45EE23"/>
    <w:rsid w:val="5EB93163"/>
    <w:rsid w:val="5EC06366"/>
    <w:rsid w:val="5F2BC17A"/>
    <w:rsid w:val="5F6DF40D"/>
    <w:rsid w:val="5F99F83B"/>
    <w:rsid w:val="605C33C7"/>
    <w:rsid w:val="60842FA1"/>
    <w:rsid w:val="60C791DB"/>
    <w:rsid w:val="619ABFEF"/>
    <w:rsid w:val="61F80428"/>
    <w:rsid w:val="627A478A"/>
    <w:rsid w:val="62F7724C"/>
    <w:rsid w:val="638BA5FB"/>
    <w:rsid w:val="63B25985"/>
    <w:rsid w:val="6425AF4E"/>
    <w:rsid w:val="645C75D2"/>
    <w:rsid w:val="64948CE9"/>
    <w:rsid w:val="64E5F190"/>
    <w:rsid w:val="64F0B281"/>
    <w:rsid w:val="65656102"/>
    <w:rsid w:val="657C0789"/>
    <w:rsid w:val="6592187F"/>
    <w:rsid w:val="668C82E2"/>
    <w:rsid w:val="66D7C405"/>
    <w:rsid w:val="6774E4D6"/>
    <w:rsid w:val="67B1E2A8"/>
    <w:rsid w:val="681D9252"/>
    <w:rsid w:val="691CC3D9"/>
    <w:rsid w:val="699D968D"/>
    <w:rsid w:val="6A00F823"/>
    <w:rsid w:val="6A4F953C"/>
    <w:rsid w:val="6AB8943A"/>
    <w:rsid w:val="6C4C9089"/>
    <w:rsid w:val="6CB5F116"/>
    <w:rsid w:val="6CBF04D3"/>
    <w:rsid w:val="6CD5374F"/>
    <w:rsid w:val="6CDEFFF1"/>
    <w:rsid w:val="6CEC522D"/>
    <w:rsid w:val="6DC2C740"/>
    <w:rsid w:val="6DF034FC"/>
    <w:rsid w:val="6E105ED8"/>
    <w:rsid w:val="6F070220"/>
    <w:rsid w:val="6F6733A4"/>
    <w:rsid w:val="6FAC2F39"/>
    <w:rsid w:val="7049E37A"/>
    <w:rsid w:val="70772D27"/>
    <w:rsid w:val="711DFAF4"/>
    <w:rsid w:val="718AE9C7"/>
    <w:rsid w:val="7203EFB3"/>
    <w:rsid w:val="72609D3A"/>
    <w:rsid w:val="7267E40D"/>
    <w:rsid w:val="726D762E"/>
    <w:rsid w:val="7290CF87"/>
    <w:rsid w:val="72B326ED"/>
    <w:rsid w:val="73C7474B"/>
    <w:rsid w:val="74A6BAE9"/>
    <w:rsid w:val="74DA8A4D"/>
    <w:rsid w:val="74E96662"/>
    <w:rsid w:val="750D456A"/>
    <w:rsid w:val="7542A226"/>
    <w:rsid w:val="75DA410A"/>
    <w:rsid w:val="7623BCE3"/>
    <w:rsid w:val="76AA9432"/>
    <w:rsid w:val="76D1431B"/>
    <w:rsid w:val="772D6E5B"/>
    <w:rsid w:val="774081AF"/>
    <w:rsid w:val="7759AA0C"/>
    <w:rsid w:val="779E18C1"/>
    <w:rsid w:val="77AF3466"/>
    <w:rsid w:val="77B7BAE5"/>
    <w:rsid w:val="78139461"/>
    <w:rsid w:val="78E33388"/>
    <w:rsid w:val="79A466AB"/>
    <w:rsid w:val="79E0EF3E"/>
    <w:rsid w:val="7A2A4AC7"/>
    <w:rsid w:val="7AD9D8C8"/>
    <w:rsid w:val="7B597BF9"/>
    <w:rsid w:val="7BCAD239"/>
    <w:rsid w:val="7BD70510"/>
    <w:rsid w:val="7DFAEDAD"/>
    <w:rsid w:val="7EE44EA7"/>
    <w:rsid w:val="7F4BF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74C0E"/>
  <w15:chartTrackingRefBased/>
  <w15:docId w15:val="{AE837013-0EF8-4575-BD50-15140172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DA2"/>
  </w:style>
  <w:style w:type="paragraph" w:styleId="Heading4">
    <w:name w:val="heading 4"/>
    <w:basedOn w:val="Normal"/>
    <w:next w:val="Normal"/>
    <w:link w:val="Heading4Char"/>
    <w:qFormat/>
    <w:rsid w:val="00FC77E0"/>
    <w:pPr>
      <w:keepNext/>
      <w:tabs>
        <w:tab w:val="left" w:pos="-720"/>
      </w:tabs>
      <w:suppressAutoHyphens/>
      <w:spacing w:after="0" w:line="240" w:lineRule="auto"/>
      <w:ind w:left="720"/>
      <w:jc w:val="center"/>
      <w:outlineLvl w:val="3"/>
    </w:pPr>
    <w:rPr>
      <w:rFonts w:ascii="Courier New" w:eastAsia="Times New Roman" w:hAnsi="Courier New" w:cs="Times New Roman"/>
      <w:b/>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DA2"/>
  </w:style>
  <w:style w:type="paragraph" w:styleId="Footer">
    <w:name w:val="footer"/>
    <w:basedOn w:val="Normal"/>
    <w:link w:val="FooterChar"/>
    <w:uiPriority w:val="99"/>
    <w:unhideWhenUsed/>
    <w:rsid w:val="00E83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DA2"/>
  </w:style>
  <w:style w:type="table" w:styleId="TableGrid">
    <w:name w:val="Table Grid"/>
    <w:basedOn w:val="TableNormal"/>
    <w:uiPriority w:val="39"/>
    <w:rsid w:val="00570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1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B85"/>
    <w:rPr>
      <w:rFonts w:ascii="Segoe UI" w:hAnsi="Segoe UI" w:cs="Segoe UI"/>
      <w:sz w:val="18"/>
      <w:szCs w:val="18"/>
    </w:rPr>
  </w:style>
  <w:style w:type="character" w:customStyle="1" w:styleId="Heading4Char">
    <w:name w:val="Heading 4 Char"/>
    <w:basedOn w:val="DefaultParagraphFont"/>
    <w:link w:val="Heading4"/>
    <w:rsid w:val="00FC77E0"/>
    <w:rPr>
      <w:rFonts w:ascii="Courier New" w:eastAsia="Times New Roman" w:hAnsi="Courier New" w:cs="Times New Roman"/>
      <w:b/>
      <w:spacing w:val="-3"/>
      <w:sz w:val="24"/>
      <w:szCs w:val="20"/>
    </w:rPr>
  </w:style>
  <w:style w:type="paragraph" w:customStyle="1" w:styleId="Document1">
    <w:name w:val="Document 1"/>
    <w:rsid w:val="00FC77E0"/>
    <w:pPr>
      <w:keepNext/>
      <w:keepLines/>
      <w:tabs>
        <w:tab w:val="left" w:pos="-720"/>
      </w:tabs>
      <w:suppressAutoHyphens/>
      <w:spacing w:after="0" w:line="240" w:lineRule="auto"/>
    </w:pPr>
    <w:rPr>
      <w:rFonts w:ascii="Courier" w:eastAsia="Times New Roman" w:hAnsi="Courier" w:cs="Times New Roman"/>
      <w:sz w:val="24"/>
      <w:szCs w:val="20"/>
    </w:rPr>
  </w:style>
  <w:style w:type="paragraph" w:styleId="Revision">
    <w:name w:val="Revision"/>
    <w:hidden/>
    <w:uiPriority w:val="99"/>
    <w:semiHidden/>
    <w:rsid w:val="001B3885"/>
    <w:pPr>
      <w:spacing w:after="0" w:line="240" w:lineRule="auto"/>
    </w:pPr>
  </w:style>
  <w:style w:type="paragraph" w:styleId="ListParagraph">
    <w:name w:val="List Paragraph"/>
    <w:basedOn w:val="Normal"/>
    <w:uiPriority w:val="34"/>
    <w:qFormat/>
    <w:rsid w:val="001B7A4F"/>
    <w:pPr>
      <w:ind w:left="720"/>
      <w:contextualSpacing/>
    </w:pPr>
  </w:style>
  <w:style w:type="paragraph" w:styleId="NormalWeb">
    <w:name w:val="Normal (Web)"/>
    <w:basedOn w:val="Normal"/>
    <w:uiPriority w:val="99"/>
    <w:semiHidden/>
    <w:unhideWhenUsed/>
    <w:rsid w:val="001B7A4F"/>
    <w:rPr>
      <w:rFonts w:ascii="Times New Roman" w:hAnsi="Times New Roman" w:cs="Times New Roman"/>
      <w:sz w:val="24"/>
      <w:szCs w:val="24"/>
    </w:rPr>
  </w:style>
  <w:style w:type="character" w:customStyle="1" w:styleId="ui-provider">
    <w:name w:val="ui-provider"/>
    <w:basedOn w:val="DefaultParagraphFont"/>
    <w:rsid w:val="00AC2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5294">
      <w:bodyDiv w:val="1"/>
      <w:marLeft w:val="0"/>
      <w:marRight w:val="0"/>
      <w:marTop w:val="0"/>
      <w:marBottom w:val="0"/>
      <w:divBdr>
        <w:top w:val="none" w:sz="0" w:space="0" w:color="auto"/>
        <w:left w:val="none" w:sz="0" w:space="0" w:color="auto"/>
        <w:bottom w:val="none" w:sz="0" w:space="0" w:color="auto"/>
        <w:right w:val="none" w:sz="0" w:space="0" w:color="auto"/>
      </w:divBdr>
    </w:div>
    <w:div w:id="680274524">
      <w:bodyDiv w:val="1"/>
      <w:marLeft w:val="0"/>
      <w:marRight w:val="0"/>
      <w:marTop w:val="0"/>
      <w:marBottom w:val="0"/>
      <w:divBdr>
        <w:top w:val="none" w:sz="0" w:space="0" w:color="auto"/>
        <w:left w:val="none" w:sz="0" w:space="0" w:color="auto"/>
        <w:bottom w:val="none" w:sz="0" w:space="0" w:color="auto"/>
        <w:right w:val="none" w:sz="0" w:space="0" w:color="auto"/>
      </w:divBdr>
    </w:div>
    <w:div w:id="893466304">
      <w:bodyDiv w:val="1"/>
      <w:marLeft w:val="0"/>
      <w:marRight w:val="0"/>
      <w:marTop w:val="0"/>
      <w:marBottom w:val="0"/>
      <w:divBdr>
        <w:top w:val="none" w:sz="0" w:space="0" w:color="auto"/>
        <w:left w:val="none" w:sz="0" w:space="0" w:color="auto"/>
        <w:bottom w:val="none" w:sz="0" w:space="0" w:color="auto"/>
        <w:right w:val="none" w:sz="0" w:space="0" w:color="auto"/>
      </w:divBdr>
    </w:div>
    <w:div w:id="1252474689">
      <w:bodyDiv w:val="1"/>
      <w:marLeft w:val="0"/>
      <w:marRight w:val="0"/>
      <w:marTop w:val="0"/>
      <w:marBottom w:val="0"/>
      <w:divBdr>
        <w:top w:val="none" w:sz="0" w:space="0" w:color="auto"/>
        <w:left w:val="none" w:sz="0" w:space="0" w:color="auto"/>
        <w:bottom w:val="none" w:sz="0" w:space="0" w:color="auto"/>
        <w:right w:val="none" w:sz="0" w:space="0" w:color="auto"/>
      </w:divBdr>
    </w:div>
    <w:div w:id="1742558379">
      <w:bodyDiv w:val="1"/>
      <w:marLeft w:val="0"/>
      <w:marRight w:val="0"/>
      <w:marTop w:val="0"/>
      <w:marBottom w:val="0"/>
      <w:divBdr>
        <w:top w:val="none" w:sz="0" w:space="0" w:color="auto"/>
        <w:left w:val="none" w:sz="0" w:space="0" w:color="auto"/>
        <w:bottom w:val="none" w:sz="0" w:space="0" w:color="auto"/>
        <w:right w:val="none" w:sz="0" w:space="0" w:color="auto"/>
      </w:divBdr>
    </w:div>
    <w:div w:id="181536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A67BD3FA37FA46AEF4CEA1A555375C" ma:contentTypeVersion="6" ma:contentTypeDescription="Create a new document." ma:contentTypeScope="" ma:versionID="ba62b1a2dcc36132b61f55b22bdff496">
  <xsd:schema xmlns:xsd="http://www.w3.org/2001/XMLSchema" xmlns:xs="http://www.w3.org/2001/XMLSchema" xmlns:p="http://schemas.microsoft.com/office/2006/metadata/properties" xmlns:ns2="5004babb-3d45-4a23-9014-87f1dabbf47b" xmlns:ns3="29b8ac47-99e8-4b92-b0e9-dd5f0c7ca495" targetNamespace="http://schemas.microsoft.com/office/2006/metadata/properties" ma:root="true" ma:fieldsID="977a73694f93aeaa600c10907730d6e8" ns2:_="" ns3:_="">
    <xsd:import namespace="5004babb-3d45-4a23-9014-87f1dabbf47b"/>
    <xsd:import namespace="29b8ac47-99e8-4b92-b0e9-dd5f0c7ca4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4babb-3d45-4a23-9014-87f1dabbf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b8ac47-99e8-4b92-b0e9-dd5f0c7ca4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9b8ac47-99e8-4b92-b0e9-dd5f0c7ca495">
      <UserInfo>
        <DisplayName>Gary S. Boast</DisplayName>
        <AccountId>42</AccountId>
        <AccountType/>
      </UserInfo>
      <UserInfo>
        <DisplayName>Matthew Hoffman</DisplayName>
        <AccountId>20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EC370F-F5A3-4F3D-855F-D5011FE0D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4babb-3d45-4a23-9014-87f1dabbf47b"/>
    <ds:schemaRef ds:uri="29b8ac47-99e8-4b92-b0e9-dd5f0c7ca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494303-280B-4BBD-8600-30C0AA56A3CC}">
  <ds:schemaRefs>
    <ds:schemaRef ds:uri="http://schemas.microsoft.com/office/2006/metadata/properties"/>
    <ds:schemaRef ds:uri="http://schemas.microsoft.com/office/infopath/2007/PartnerControls"/>
    <ds:schemaRef ds:uri="29b8ac47-99e8-4b92-b0e9-dd5f0c7ca495"/>
  </ds:schemaRefs>
</ds:datastoreItem>
</file>

<file path=customXml/itemProps3.xml><?xml version="1.0" encoding="utf-8"?>
<ds:datastoreItem xmlns:ds="http://schemas.openxmlformats.org/officeDocument/2006/customXml" ds:itemID="{7AFCF1A2-7E38-4F2A-A24C-EA3CADCD4306}">
  <ds:schemaRefs>
    <ds:schemaRef ds:uri="http://schemas.openxmlformats.org/officeDocument/2006/bibliography"/>
  </ds:schemaRefs>
</ds:datastoreItem>
</file>

<file path=customXml/itemProps4.xml><?xml version="1.0" encoding="utf-8"?>
<ds:datastoreItem xmlns:ds="http://schemas.openxmlformats.org/officeDocument/2006/customXml" ds:itemID="{E9112F62-DDC5-4BD2-9EF5-C1A7C048D5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680</Words>
  <Characters>3880</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Edmiston</dc:creator>
  <cp:keywords/>
  <dc:description/>
  <cp:lastModifiedBy>Steve Nunez</cp:lastModifiedBy>
  <cp:revision>27</cp:revision>
  <cp:lastPrinted>2023-05-30T16:45:00Z</cp:lastPrinted>
  <dcterms:created xsi:type="dcterms:W3CDTF">2023-01-02T17:41:00Z</dcterms:created>
  <dcterms:modified xsi:type="dcterms:W3CDTF">2023-06-21T13:00:00Z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0x01010075A67BD3FA37FA46AEF4CEA1A555375C</vt:lpwstr>
  </property>
  <property fmtid="{D5CDD505-2E9C-101B-9397-08002B2CF9AE}" pid="3" name="Order">
    <vt:r8>12400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